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DD" w:rsidRPr="006E2D70" w:rsidRDefault="008926DD" w:rsidP="008926DD">
      <w:pPr>
        <w:jc w:val="center"/>
        <w:rPr>
          <w:rFonts w:ascii="Helvetica Neue" w:hAnsi="Helvetica Neue"/>
          <w:b/>
          <w:bCs/>
          <w:color w:val="000000" w:themeColor="text1"/>
          <w:sz w:val="48"/>
          <w:szCs w:val="48"/>
        </w:rPr>
      </w:pPr>
      <w:r w:rsidRPr="006E2D70">
        <w:rPr>
          <w:rFonts w:ascii="Helvetica Neue" w:hAnsi="Helvetica Neue"/>
          <w:b/>
          <w:bCs/>
          <w:color w:val="000000" w:themeColor="text1"/>
          <w:sz w:val="48"/>
          <w:szCs w:val="48"/>
        </w:rPr>
        <w:t>The AP Capstone® Diploma</w:t>
      </w:r>
      <w:r w:rsidR="006E2D70" w:rsidRPr="006E2D70">
        <w:rPr>
          <w:rFonts w:ascii="Helvetica Neue" w:hAnsi="Helvetica Neue"/>
          <w:b/>
          <w:bCs/>
          <w:color w:val="000000" w:themeColor="text1"/>
          <w:sz w:val="48"/>
          <w:szCs w:val="48"/>
        </w:rPr>
        <w:t xml:space="preserve"> Program</w:t>
      </w:r>
      <w:r w:rsidRPr="006E2D70">
        <w:rPr>
          <w:rFonts w:ascii="Helvetica Neue" w:hAnsi="Helvetica Neue"/>
          <w:b/>
          <w:bCs/>
          <w:color w:val="000000" w:themeColor="text1"/>
          <w:sz w:val="48"/>
          <w:szCs w:val="48"/>
        </w:rPr>
        <w:t>:</w:t>
      </w:r>
    </w:p>
    <w:p w:rsidR="008926DD" w:rsidRPr="006E2D70" w:rsidRDefault="008926DD" w:rsidP="008926DD">
      <w:pPr>
        <w:jc w:val="center"/>
        <w:rPr>
          <w:rFonts w:ascii="Helvetica Neue" w:hAnsi="Helvetica Neue"/>
          <w:i/>
          <w:iCs/>
          <w:color w:val="0432FF"/>
          <w:sz w:val="40"/>
          <w:szCs w:val="40"/>
          <w14:textFill>
            <w14:solidFill>
              <w14:srgbClr w14:val="0432FF">
                <w14:lumMod w14:val="75000"/>
              </w14:srgbClr>
            </w14:solidFill>
          </w14:textFill>
        </w:rPr>
      </w:pPr>
      <w:r w:rsidRPr="006E2D70">
        <w:rPr>
          <w:rFonts w:ascii="Helvetica Neue" w:hAnsi="Helvetica Neue"/>
          <w:i/>
          <w:iCs/>
          <w:color w:val="0432FF"/>
          <w:sz w:val="40"/>
          <w:szCs w:val="40"/>
        </w:rPr>
        <w:t>Is it right for you?</w:t>
      </w:r>
    </w:p>
    <w:p w:rsidR="006E2D70" w:rsidRPr="008926DD" w:rsidRDefault="006E2D70" w:rsidP="006E2D70">
      <w:pPr>
        <w:rPr>
          <w:rFonts w:ascii="Helvetica Neue" w:hAnsi="Helvetica Neue"/>
          <w:b/>
          <w:bCs/>
          <w:color w:val="2F5496" w:themeColor="accent1" w:themeShade="BF"/>
          <w:sz w:val="36"/>
          <w:szCs w:val="36"/>
        </w:rPr>
      </w:pPr>
    </w:p>
    <w:p w:rsidR="008926DD" w:rsidRPr="008926DD" w:rsidRDefault="008926DD" w:rsidP="008926DD">
      <w:pPr>
        <w:rPr>
          <w:rFonts w:ascii="Helvetica Neue" w:hAnsi="Helvetica Neue"/>
        </w:rPr>
      </w:pPr>
      <w:r w:rsidRPr="008926DD">
        <w:rPr>
          <w:rFonts w:ascii="Helvetica Neue" w:hAnsi="Helvetica Neue"/>
        </w:rPr>
        <w:t xml:space="preserve">In </w:t>
      </w:r>
      <w:r w:rsidRPr="006E2D70">
        <w:rPr>
          <w:rFonts w:ascii="Helvetica Neue" w:hAnsi="Helvetica Neue"/>
          <w:b/>
          <w:bCs/>
          <w:color w:val="0432FF"/>
        </w:rPr>
        <w:t>AP Seminar</w:t>
      </w:r>
      <w:r w:rsidRPr="008926DD">
        <w:rPr>
          <w:rFonts w:ascii="Helvetica Neue" w:hAnsi="Helvetica Neue"/>
        </w:rPr>
        <w:t>, you will learn how to:</w:t>
      </w:r>
    </w:p>
    <w:p w:rsidR="008926DD" w:rsidRPr="008926DD" w:rsidRDefault="008926DD" w:rsidP="008926DD">
      <w:pPr>
        <w:pStyle w:val="ListParagraph"/>
        <w:numPr>
          <w:ilvl w:val="0"/>
          <w:numId w:val="2"/>
        </w:numPr>
        <w:rPr>
          <w:rFonts w:ascii="Helvetica Neue" w:hAnsi="Helvetica Neue"/>
        </w:rPr>
      </w:pPr>
      <w:r w:rsidRPr="008926DD">
        <w:rPr>
          <w:rFonts w:ascii="Helvetica Neue" w:hAnsi="Helvetica Neue"/>
        </w:rPr>
        <w:t>Creat</w:t>
      </w:r>
      <w:r>
        <w:rPr>
          <w:rFonts w:ascii="Helvetica Neue" w:hAnsi="Helvetica Neue"/>
        </w:rPr>
        <w:t>e</w:t>
      </w:r>
      <w:r w:rsidRPr="008926DD">
        <w:rPr>
          <w:rFonts w:ascii="Helvetica Neue" w:hAnsi="Helvetica Neue"/>
        </w:rPr>
        <w:t xml:space="preserve"> well-reasoned</w:t>
      </w:r>
      <w:r>
        <w:rPr>
          <w:rFonts w:ascii="Helvetica Neue" w:hAnsi="Helvetica Neue"/>
        </w:rPr>
        <w:t>, evidence-backed</w:t>
      </w:r>
      <w:r w:rsidRPr="008926DD">
        <w:rPr>
          <w:rFonts w:ascii="Helvetica Neue" w:hAnsi="Helvetica Neue"/>
        </w:rPr>
        <w:t xml:space="preserve"> arguments </w:t>
      </w:r>
    </w:p>
    <w:p w:rsidR="008926DD" w:rsidRPr="008926DD" w:rsidRDefault="008926DD" w:rsidP="008926DD">
      <w:pPr>
        <w:pStyle w:val="ListParagraph"/>
        <w:numPr>
          <w:ilvl w:val="0"/>
          <w:numId w:val="2"/>
        </w:numPr>
        <w:rPr>
          <w:rFonts w:ascii="Helvetica Neue" w:hAnsi="Helvetica Neue"/>
        </w:rPr>
      </w:pPr>
      <w:r w:rsidRPr="008926DD">
        <w:rPr>
          <w:rFonts w:ascii="Helvetica Neue" w:hAnsi="Helvetica Neue"/>
        </w:rPr>
        <w:t>Support your argument with credible</w:t>
      </w:r>
      <w:r>
        <w:rPr>
          <w:rFonts w:ascii="Helvetica Neue" w:hAnsi="Helvetica Neue"/>
        </w:rPr>
        <w:t>, academic</w:t>
      </w:r>
      <w:r w:rsidRPr="008926DD">
        <w:rPr>
          <w:rFonts w:ascii="Helvetica Neue" w:hAnsi="Helvetica Neue"/>
        </w:rPr>
        <w:t xml:space="preserve"> evidence is a must</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Collaborate with peers to produce comprehensive products</w:t>
      </w:r>
    </w:p>
    <w:p w:rsidR="008926DD" w:rsidRPr="006E2D70" w:rsidRDefault="008926DD" w:rsidP="008926DD">
      <w:pPr>
        <w:pStyle w:val="ListParagraph"/>
        <w:numPr>
          <w:ilvl w:val="0"/>
          <w:numId w:val="2"/>
        </w:numPr>
        <w:rPr>
          <w:rFonts w:ascii="Helvetica Neue" w:hAnsi="Helvetica Neue"/>
        </w:rPr>
      </w:pPr>
      <w:r>
        <w:rPr>
          <w:rFonts w:ascii="Helvetica Neue" w:hAnsi="Helvetica Neue"/>
        </w:rPr>
        <w:t>Practice designing and presenting in front of your peers</w:t>
      </w:r>
    </w:p>
    <w:p w:rsidR="006E2D70" w:rsidRDefault="006E2D70" w:rsidP="008926DD">
      <w:pPr>
        <w:rPr>
          <w:rFonts w:ascii="Helvetica Neue" w:hAnsi="Helvetica Neue"/>
        </w:rPr>
      </w:pPr>
    </w:p>
    <w:p w:rsidR="008926DD" w:rsidRPr="008926DD" w:rsidRDefault="008926DD" w:rsidP="008926DD">
      <w:pPr>
        <w:rPr>
          <w:rFonts w:ascii="Helvetica Neue" w:hAnsi="Helvetica Neue"/>
        </w:rPr>
      </w:pPr>
      <w:r w:rsidRPr="008926DD">
        <w:rPr>
          <w:rFonts w:ascii="Helvetica Neue" w:hAnsi="Helvetica Neue"/>
        </w:rPr>
        <w:t xml:space="preserve">In </w:t>
      </w:r>
      <w:r w:rsidRPr="008926DD">
        <w:rPr>
          <w:rFonts w:ascii="Helvetica Neue" w:hAnsi="Helvetica Neue"/>
          <w:b/>
          <w:bCs/>
          <w:color w:val="00B050"/>
        </w:rPr>
        <w:t>AP Research</w:t>
      </w:r>
      <w:r w:rsidRPr="008926DD">
        <w:rPr>
          <w:rFonts w:ascii="Helvetica Neue" w:hAnsi="Helvetica Neue"/>
        </w:rPr>
        <w:t>, you can:</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P</w:t>
      </w:r>
      <w:r w:rsidRPr="008926DD">
        <w:rPr>
          <w:rFonts w:ascii="Helvetica Neue" w:hAnsi="Helvetica Neue"/>
        </w:rPr>
        <w:t>ursue your passion</w:t>
      </w:r>
      <w:r>
        <w:rPr>
          <w:rFonts w:ascii="Helvetica Neue" w:hAnsi="Helvetica Neue"/>
        </w:rPr>
        <w:t xml:space="preserve"> by p</w:t>
      </w:r>
      <w:r w:rsidRPr="008926DD">
        <w:rPr>
          <w:rFonts w:ascii="Helvetica Neue" w:hAnsi="Helvetica Neue"/>
        </w:rPr>
        <w:t>ick</w:t>
      </w:r>
      <w:r>
        <w:rPr>
          <w:rFonts w:ascii="Helvetica Neue" w:hAnsi="Helvetica Neue"/>
        </w:rPr>
        <w:t>ing</w:t>
      </w:r>
      <w:r w:rsidRPr="008926DD">
        <w:rPr>
          <w:rFonts w:ascii="Helvetica Neue" w:hAnsi="Helvetica Neue"/>
        </w:rPr>
        <w:t xml:space="preserve"> any topic that interests you and spend your class time learning about it</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G</w:t>
      </w:r>
      <w:r w:rsidRPr="008926DD">
        <w:rPr>
          <w:rFonts w:ascii="Helvetica Neue" w:hAnsi="Helvetica Neue"/>
        </w:rPr>
        <w:t>et a head start on your intended college major by beginning academic inquiry while still in high school</w:t>
      </w:r>
    </w:p>
    <w:p w:rsidR="008926DD" w:rsidRDefault="008926DD" w:rsidP="008926DD">
      <w:pPr>
        <w:pStyle w:val="ListParagraph"/>
        <w:numPr>
          <w:ilvl w:val="0"/>
          <w:numId w:val="2"/>
        </w:numPr>
        <w:rPr>
          <w:rFonts w:ascii="Helvetica Neue" w:hAnsi="Helvetica Neue"/>
        </w:rPr>
      </w:pPr>
      <w:r>
        <w:rPr>
          <w:rFonts w:ascii="Helvetica Neue" w:hAnsi="Helvetica Neue"/>
        </w:rPr>
        <w:t>W</w:t>
      </w:r>
      <w:r w:rsidRPr="008926DD">
        <w:rPr>
          <w:rFonts w:ascii="Helvetica Neue" w:hAnsi="Helvetica Neue"/>
        </w:rPr>
        <w:t>ork one-on-one with an instructor who will support you through the research process</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Compete in academic competitions to earn recognition, awards, and academic distinctions</w:t>
      </w:r>
    </w:p>
    <w:p w:rsidR="008926DD" w:rsidRDefault="008926DD" w:rsidP="008926DD">
      <w:pPr>
        <w:rPr>
          <w:rFonts w:ascii="Helvetica Neue" w:hAnsi="Helvetica Neue"/>
        </w:rPr>
      </w:pPr>
    </w:p>
    <w:p w:rsidR="008926DD" w:rsidRPr="008926DD" w:rsidRDefault="008926DD" w:rsidP="008926DD">
      <w:pPr>
        <w:rPr>
          <w:rFonts w:ascii="Helvetica Neue" w:hAnsi="Helvetica Neue"/>
        </w:rPr>
      </w:pPr>
      <w:r w:rsidRPr="006E2D70">
        <w:rPr>
          <w:rFonts w:ascii="Helvetica Neue" w:hAnsi="Helvetica Neue"/>
          <w:b/>
          <w:bCs/>
        </w:rPr>
        <w:t>AP Capstone®</w:t>
      </w:r>
      <w:r w:rsidRPr="008926DD">
        <w:rPr>
          <w:rFonts w:ascii="Helvetica Neue" w:hAnsi="Helvetica Neue"/>
        </w:rPr>
        <w:t xml:space="preserve"> will help you at W</w:t>
      </w:r>
      <w:r>
        <w:rPr>
          <w:rFonts w:ascii="Helvetica Neue" w:hAnsi="Helvetica Neue"/>
        </w:rPr>
        <w:t>iregrass Ranch High School</w:t>
      </w:r>
      <w:r w:rsidRPr="008926DD">
        <w:rPr>
          <w:rFonts w:ascii="Helvetica Neue" w:hAnsi="Helvetica Neue"/>
        </w:rPr>
        <w:t xml:space="preserve"> by:</w:t>
      </w:r>
    </w:p>
    <w:p w:rsidR="008926DD" w:rsidRDefault="008926DD" w:rsidP="008926DD">
      <w:pPr>
        <w:pStyle w:val="ListParagraph"/>
        <w:numPr>
          <w:ilvl w:val="0"/>
          <w:numId w:val="2"/>
        </w:numPr>
        <w:rPr>
          <w:rFonts w:ascii="Helvetica Neue" w:hAnsi="Helvetica Neue"/>
        </w:rPr>
      </w:pPr>
      <w:r>
        <w:rPr>
          <w:rFonts w:ascii="Helvetica Neue" w:hAnsi="Helvetica Neue"/>
        </w:rPr>
        <w:t>Giving you the opportunity to explore topics that you are passionate about and interested in</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P</w:t>
      </w:r>
      <w:r w:rsidRPr="008926DD">
        <w:rPr>
          <w:rFonts w:ascii="Helvetica Neue" w:hAnsi="Helvetica Neue"/>
        </w:rPr>
        <w:t xml:space="preserve">roviding your GPA with the </w:t>
      </w:r>
      <w:r w:rsidR="006E2D70">
        <w:rPr>
          <w:rFonts w:ascii="Helvetica Neue" w:hAnsi="Helvetica Neue"/>
        </w:rPr>
        <w:t>much desired</w:t>
      </w:r>
      <w:r w:rsidRPr="008926DD">
        <w:rPr>
          <w:rFonts w:ascii="Helvetica Neue" w:hAnsi="Helvetica Neue"/>
        </w:rPr>
        <w:t xml:space="preserve"> AP</w:t>
      </w:r>
      <w:r>
        <w:rPr>
          <w:rFonts w:ascii="Helvetica Neue" w:hAnsi="Helvetica Neue"/>
        </w:rPr>
        <w:t xml:space="preserve"> Course</w:t>
      </w:r>
      <w:r w:rsidRPr="008926DD">
        <w:rPr>
          <w:rFonts w:ascii="Helvetica Neue" w:hAnsi="Helvetica Neue"/>
        </w:rPr>
        <w:t xml:space="preserve"> boost</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P</w:t>
      </w:r>
      <w:r w:rsidRPr="008926DD">
        <w:rPr>
          <w:rFonts w:ascii="Helvetica Neue" w:hAnsi="Helvetica Neue"/>
        </w:rPr>
        <w:t>roviding your transcript with the all-important rigor that colleges require</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T</w:t>
      </w:r>
      <w:r w:rsidRPr="008926DD">
        <w:rPr>
          <w:rFonts w:ascii="Helvetica Neue" w:hAnsi="Helvetica Neue"/>
        </w:rPr>
        <w:t>eaching you the critical thinking skills that are foundational to all other AP classes offered on campus</w:t>
      </w:r>
    </w:p>
    <w:p w:rsidR="008926DD" w:rsidRDefault="008926DD" w:rsidP="008926DD">
      <w:pPr>
        <w:rPr>
          <w:rFonts w:ascii="Helvetica Neue" w:hAnsi="Helvetica Neue"/>
        </w:rPr>
      </w:pPr>
    </w:p>
    <w:p w:rsidR="008926DD" w:rsidRPr="008926DD" w:rsidRDefault="008926DD" w:rsidP="008926DD">
      <w:pPr>
        <w:rPr>
          <w:rFonts w:ascii="Helvetica Neue" w:hAnsi="Helvetica Neue"/>
        </w:rPr>
      </w:pPr>
      <w:r w:rsidRPr="006E2D70">
        <w:rPr>
          <w:rFonts w:ascii="Helvetica Neue" w:hAnsi="Helvetica Neue"/>
          <w:b/>
          <w:bCs/>
        </w:rPr>
        <w:t>AP Capstone®</w:t>
      </w:r>
      <w:r w:rsidRPr="008926DD">
        <w:rPr>
          <w:rFonts w:ascii="Helvetica Neue" w:hAnsi="Helvetica Neue"/>
        </w:rPr>
        <w:t xml:space="preserve"> will help you in college by:</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D</w:t>
      </w:r>
      <w:r w:rsidRPr="008926DD">
        <w:rPr>
          <w:rFonts w:ascii="Helvetica Neue" w:hAnsi="Helvetica Neue"/>
        </w:rPr>
        <w:t>emonstrating rigor on your college application, which makes your application more attractive</w:t>
      </w:r>
    </w:p>
    <w:p w:rsidR="008926DD" w:rsidRDefault="008926DD" w:rsidP="008926DD">
      <w:pPr>
        <w:pStyle w:val="ListParagraph"/>
        <w:numPr>
          <w:ilvl w:val="0"/>
          <w:numId w:val="2"/>
        </w:numPr>
        <w:rPr>
          <w:rFonts w:ascii="Helvetica Neue" w:hAnsi="Helvetica Neue"/>
        </w:rPr>
      </w:pPr>
      <w:r>
        <w:rPr>
          <w:rFonts w:ascii="Helvetica Neue" w:hAnsi="Helvetica Neue"/>
        </w:rPr>
        <w:t>I</w:t>
      </w:r>
      <w:r w:rsidRPr="008926DD">
        <w:rPr>
          <w:rFonts w:ascii="Helvetica Neue" w:hAnsi="Helvetica Neue"/>
        </w:rPr>
        <w:t>mproving your college essays, because you will know how to write persuasively and at the college level</w:t>
      </w:r>
    </w:p>
    <w:p w:rsidR="008926DD" w:rsidRDefault="008926DD" w:rsidP="008926DD">
      <w:pPr>
        <w:pStyle w:val="ListParagraph"/>
        <w:numPr>
          <w:ilvl w:val="0"/>
          <w:numId w:val="2"/>
        </w:numPr>
        <w:rPr>
          <w:rFonts w:ascii="Helvetica Neue" w:hAnsi="Helvetica Neue"/>
        </w:rPr>
      </w:pPr>
      <w:r>
        <w:rPr>
          <w:rFonts w:ascii="Helvetica Neue" w:hAnsi="Helvetica Neue"/>
        </w:rPr>
        <w:t>Providing you with a portfolio that can open doors for Honors Thesis research work</w:t>
      </w:r>
      <w:r w:rsidR="006E2D70">
        <w:rPr>
          <w:rFonts w:ascii="Helvetica Neue" w:hAnsi="Helvetica Neue"/>
        </w:rPr>
        <w:t xml:space="preserve">, which is a necessary component of admission into </w:t>
      </w:r>
    </w:p>
    <w:p w:rsidR="008926DD" w:rsidRPr="008926DD" w:rsidRDefault="008926DD" w:rsidP="008926DD">
      <w:pPr>
        <w:pStyle w:val="ListParagraph"/>
        <w:numPr>
          <w:ilvl w:val="0"/>
          <w:numId w:val="2"/>
        </w:numPr>
        <w:rPr>
          <w:rFonts w:ascii="Helvetica Neue" w:hAnsi="Helvetica Neue"/>
        </w:rPr>
      </w:pPr>
      <w:r>
        <w:rPr>
          <w:rFonts w:ascii="Helvetica Neue" w:hAnsi="Helvetica Neue"/>
        </w:rPr>
        <w:t>M</w:t>
      </w:r>
      <w:r w:rsidRPr="008926DD">
        <w:rPr>
          <w:rFonts w:ascii="Helvetica Neue" w:hAnsi="Helvetica Neue"/>
        </w:rPr>
        <w:t>aking your freshman classes easier, since you already have the writing skills necessary to succeed</w:t>
      </w:r>
    </w:p>
    <w:p w:rsidR="008926DD" w:rsidRDefault="008926DD" w:rsidP="008926DD">
      <w:pPr>
        <w:rPr>
          <w:rFonts w:ascii="Helvetica Neue" w:hAnsi="Helvetica Neue"/>
        </w:rPr>
      </w:pPr>
    </w:p>
    <w:p w:rsidR="006E2D70" w:rsidRDefault="006E2D70" w:rsidP="006E2D70">
      <w:pPr>
        <w:jc w:val="center"/>
        <w:rPr>
          <w:rFonts w:ascii="Helvetica Neue" w:hAnsi="Helvetica Neue"/>
          <w:b/>
          <w:bCs/>
          <w:sz w:val="36"/>
          <w:szCs w:val="36"/>
        </w:rPr>
      </w:pPr>
    </w:p>
    <w:p w:rsidR="006E2D70" w:rsidRDefault="006E2D70" w:rsidP="006E2D70">
      <w:pPr>
        <w:rPr>
          <w:rFonts w:ascii="Helvetica Neue" w:hAnsi="Helvetica Neue"/>
          <w:b/>
          <w:bCs/>
          <w:sz w:val="36"/>
          <w:szCs w:val="36"/>
        </w:rPr>
      </w:pPr>
    </w:p>
    <w:p w:rsidR="006E2D70" w:rsidRDefault="006E2D70" w:rsidP="006E2D70">
      <w:pPr>
        <w:rPr>
          <w:rFonts w:ascii="Helvetica Neue" w:hAnsi="Helvetica Neue"/>
          <w:b/>
          <w:bCs/>
          <w:sz w:val="36"/>
          <w:szCs w:val="36"/>
        </w:rPr>
      </w:pPr>
    </w:p>
    <w:p w:rsidR="008926DD" w:rsidRPr="006E2D70" w:rsidRDefault="008926DD" w:rsidP="006E2D70">
      <w:pPr>
        <w:jc w:val="center"/>
        <w:rPr>
          <w:rFonts w:ascii="Helvetica Neue" w:hAnsi="Helvetica Neue"/>
          <w:b/>
          <w:bCs/>
          <w:sz w:val="40"/>
          <w:szCs w:val="40"/>
        </w:rPr>
      </w:pPr>
      <w:r w:rsidRPr="006E2D70">
        <w:rPr>
          <w:rFonts w:ascii="Helvetica Neue" w:hAnsi="Helvetica Neue"/>
          <w:b/>
          <w:bCs/>
          <w:sz w:val="40"/>
          <w:szCs w:val="40"/>
        </w:rPr>
        <w:lastRenderedPageBreak/>
        <w:t>The 4 Biggest Myths about AP Capstone®</w:t>
      </w:r>
    </w:p>
    <w:p w:rsidR="008926DD" w:rsidRDefault="008926DD" w:rsidP="008926DD">
      <w:pPr>
        <w:jc w:val="center"/>
        <w:rPr>
          <w:rFonts w:ascii="Helvetica Neue" w:hAnsi="Helvetica Neue"/>
          <w:i/>
          <w:iCs/>
        </w:rPr>
      </w:pPr>
    </w:p>
    <w:p w:rsidR="006E2D70" w:rsidRPr="006E2D70" w:rsidRDefault="006E2D70" w:rsidP="008926DD">
      <w:pPr>
        <w:rPr>
          <w:rFonts w:ascii="Helvetica Neue" w:hAnsi="Helvetica Neue"/>
          <w:b/>
          <w:bCs/>
          <w:i/>
          <w:iCs/>
          <w:color w:val="00B050"/>
          <w:sz w:val="28"/>
          <w:szCs w:val="28"/>
        </w:rPr>
      </w:pPr>
      <w:r w:rsidRPr="006E2D70">
        <w:rPr>
          <w:rFonts w:ascii="Helvetica Neue" w:hAnsi="Helvetica Neue"/>
          <w:b/>
          <w:bCs/>
          <w:i/>
          <w:iCs/>
          <w:color w:val="00B050"/>
          <w:sz w:val="28"/>
          <w:szCs w:val="28"/>
        </w:rPr>
        <w:t xml:space="preserve">Myth #1: </w:t>
      </w:r>
      <w:r w:rsidR="008926DD" w:rsidRPr="006E2D70">
        <w:rPr>
          <w:rFonts w:ascii="Helvetica Neue" w:hAnsi="Helvetica Neue"/>
          <w:b/>
          <w:bCs/>
          <w:i/>
          <w:iCs/>
          <w:color w:val="00B050"/>
          <w:sz w:val="28"/>
          <w:szCs w:val="28"/>
        </w:rPr>
        <w:t xml:space="preserve">It </w:t>
      </w:r>
      <w:r w:rsidR="008926DD" w:rsidRPr="006E2D70">
        <w:rPr>
          <w:rFonts w:ascii="Helvetica Neue" w:hAnsi="Helvetica Neue"/>
          <w:b/>
          <w:bCs/>
          <w:i/>
          <w:iCs/>
          <w:color w:val="00B050"/>
          <w:sz w:val="28"/>
          <w:szCs w:val="28"/>
        </w:rPr>
        <w:t>doesn’t count for anything in colleg</w:t>
      </w:r>
      <w:r>
        <w:rPr>
          <w:rFonts w:ascii="Helvetica Neue" w:hAnsi="Helvetica Neue"/>
          <w:b/>
          <w:bCs/>
          <w:i/>
          <w:iCs/>
          <w:color w:val="00B050"/>
          <w:sz w:val="28"/>
          <w:szCs w:val="28"/>
        </w:rPr>
        <w:t xml:space="preserve">e. </w:t>
      </w:r>
    </w:p>
    <w:p w:rsidR="008926DD" w:rsidRDefault="008926DD" w:rsidP="006E2D70">
      <w:pPr>
        <w:ind w:firstLine="360"/>
        <w:rPr>
          <w:rFonts w:ascii="Helvetica Neue" w:hAnsi="Helvetica Neue"/>
        </w:rPr>
      </w:pPr>
      <w:r w:rsidRPr="008926DD">
        <w:rPr>
          <w:rFonts w:ascii="Helvetica Neue" w:hAnsi="Helvetica Neue"/>
        </w:rPr>
        <w:t>Let’s take a look at some Florida colleges and the credits they offer for AP Capstone®:</w:t>
      </w:r>
    </w:p>
    <w:p w:rsidR="006E2D70" w:rsidRPr="008926DD" w:rsidRDefault="006E2D70" w:rsidP="008926DD">
      <w:pPr>
        <w:rPr>
          <w:rFonts w:ascii="Helvetica Neue" w:hAnsi="Helvetica Neue"/>
        </w:rPr>
      </w:pPr>
    </w:p>
    <w:p w:rsidR="006E2D70" w:rsidRPr="006E2D70" w:rsidRDefault="006E2D70" w:rsidP="006E2D70">
      <w:pPr>
        <w:pStyle w:val="ListParagraph"/>
        <w:numPr>
          <w:ilvl w:val="0"/>
          <w:numId w:val="7"/>
        </w:numPr>
        <w:rPr>
          <w:rFonts w:ascii="Helvetica Neue" w:hAnsi="Helvetica Neue"/>
        </w:rPr>
      </w:pPr>
      <w:r w:rsidRPr="006E2D70">
        <w:rPr>
          <w:rFonts w:ascii="Helvetica Neue" w:hAnsi="Helvetica Neue"/>
        </w:rPr>
        <w:t>Florida State: Seminar (FSU ****), Research (FSU ****)</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University of Florida: Seminar (IDS 0301), Research (ISS 0301)</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University of Central Florida: Seminar (IDS 1350), Research (IDS 1911)</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Florida Atlantic: Seminar (IDS 1350), Research (IDS ****)</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University of North Florida: Seminar (IDS 1350), Research (IDS 1000)</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Florida Gulf Coast: Seminar (IDS 1***), Research (IDS 1***)</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PHSC: Seminar (IDS 1999), Research (IDS 1999)</w:t>
      </w:r>
    </w:p>
    <w:p w:rsidR="008926DD" w:rsidRPr="006E2D70" w:rsidRDefault="008926DD" w:rsidP="006E2D70">
      <w:pPr>
        <w:pStyle w:val="ListParagraph"/>
        <w:numPr>
          <w:ilvl w:val="0"/>
          <w:numId w:val="7"/>
        </w:numPr>
        <w:rPr>
          <w:rFonts w:ascii="Helvetica Neue" w:hAnsi="Helvetica Neue"/>
        </w:rPr>
      </w:pPr>
      <w:r w:rsidRPr="006E2D70">
        <w:rPr>
          <w:rFonts w:ascii="Helvetica Neue" w:hAnsi="Helvetica Neue"/>
        </w:rPr>
        <w:t>St. Pete College: Seminar (IDS 1999), Research (REA 1105)</w:t>
      </w:r>
    </w:p>
    <w:p w:rsidR="008926DD" w:rsidRDefault="008926DD" w:rsidP="006E2D70">
      <w:pPr>
        <w:pStyle w:val="ListParagraph"/>
        <w:numPr>
          <w:ilvl w:val="0"/>
          <w:numId w:val="7"/>
        </w:numPr>
        <w:rPr>
          <w:rFonts w:ascii="Helvetica Neue" w:hAnsi="Helvetica Neue"/>
        </w:rPr>
      </w:pPr>
      <w:r w:rsidRPr="006E2D70">
        <w:rPr>
          <w:rFonts w:ascii="Helvetica Neue" w:hAnsi="Helvetica Neue"/>
        </w:rPr>
        <w:t>University of South Florida and all above courses marked</w:t>
      </w:r>
    </w:p>
    <w:p w:rsidR="006E2D70" w:rsidRPr="006E2D70" w:rsidRDefault="006E2D70" w:rsidP="006E2D70">
      <w:pPr>
        <w:rPr>
          <w:rFonts w:ascii="Helvetica Neue" w:hAnsi="Helvetica Neue"/>
        </w:rPr>
      </w:pPr>
    </w:p>
    <w:p w:rsidR="008926DD" w:rsidRDefault="008926DD" w:rsidP="008926DD">
      <w:pPr>
        <w:rPr>
          <w:rFonts w:ascii="Helvetica Neue" w:hAnsi="Helvetica Neue"/>
        </w:rPr>
      </w:pPr>
      <w:r w:rsidRPr="008926DD">
        <w:rPr>
          <w:rFonts w:ascii="Helvetica Neue" w:hAnsi="Helvetica Neue"/>
        </w:rPr>
        <w:t>****: courses are awarded credit by the department in which the research was conducted</w:t>
      </w:r>
    </w:p>
    <w:p w:rsidR="008926DD" w:rsidRPr="008926DD" w:rsidRDefault="008926DD" w:rsidP="008926DD">
      <w:pPr>
        <w:rPr>
          <w:rFonts w:ascii="Helvetica Neue" w:hAnsi="Helvetica Neue"/>
        </w:rPr>
      </w:pPr>
    </w:p>
    <w:p w:rsidR="006E2D70" w:rsidRPr="006E2D70" w:rsidRDefault="006E2D70" w:rsidP="006E2D70">
      <w:pPr>
        <w:rPr>
          <w:rFonts w:ascii="Helvetica Neue" w:hAnsi="Helvetica Neue"/>
          <w:b/>
          <w:bCs/>
          <w:i/>
          <w:iCs/>
          <w:color w:val="0432FF"/>
          <w:sz w:val="28"/>
          <w:szCs w:val="28"/>
        </w:rPr>
      </w:pPr>
      <w:r w:rsidRPr="006E2D70">
        <w:rPr>
          <w:rFonts w:ascii="Helvetica Neue" w:hAnsi="Helvetica Neue"/>
          <w:b/>
          <w:bCs/>
          <w:i/>
          <w:iCs/>
          <w:color w:val="0432FF"/>
          <w:sz w:val="28"/>
          <w:szCs w:val="28"/>
        </w:rPr>
        <w:t xml:space="preserve">Myth #2: </w:t>
      </w:r>
      <w:r w:rsidR="008926DD" w:rsidRPr="006E2D70">
        <w:rPr>
          <w:rFonts w:ascii="Helvetica Neue" w:hAnsi="Helvetica Neue"/>
          <w:b/>
          <w:bCs/>
          <w:i/>
          <w:iCs/>
          <w:color w:val="0432FF"/>
          <w:sz w:val="28"/>
          <w:szCs w:val="28"/>
        </w:rPr>
        <w:t>It is too hard and therefore will</w:t>
      </w:r>
      <w:r w:rsidRPr="006E2D70">
        <w:rPr>
          <w:rFonts w:ascii="Helvetica Neue" w:hAnsi="Helvetica Neue"/>
          <w:b/>
          <w:bCs/>
          <w:i/>
          <w:iCs/>
          <w:color w:val="0432FF"/>
          <w:sz w:val="28"/>
          <w:szCs w:val="28"/>
        </w:rPr>
        <w:t xml:space="preserve"> </w:t>
      </w:r>
      <w:r w:rsidR="008926DD" w:rsidRPr="006E2D70">
        <w:rPr>
          <w:rFonts w:ascii="Helvetica Neue" w:hAnsi="Helvetica Neue"/>
          <w:b/>
          <w:bCs/>
          <w:i/>
          <w:iCs/>
          <w:color w:val="0432FF"/>
          <w:sz w:val="28"/>
          <w:szCs w:val="28"/>
        </w:rPr>
        <w:t>hurt my GPA.</w:t>
      </w:r>
    </w:p>
    <w:p w:rsidR="008926DD" w:rsidRDefault="008926DD" w:rsidP="006E2D70">
      <w:pPr>
        <w:ind w:firstLine="720"/>
        <w:rPr>
          <w:rFonts w:ascii="Helvetica Neue" w:hAnsi="Helvetica Neue"/>
        </w:rPr>
      </w:pPr>
      <w:r w:rsidRPr="008926DD">
        <w:rPr>
          <w:rFonts w:ascii="Helvetica Neue" w:hAnsi="Helvetica Neue"/>
        </w:rPr>
        <w:t>Most students maintain an A average because they come to class every day and they do all of their work during class. Class time is spent working with partners and in small groups and there are no tests or quizzes.</w:t>
      </w:r>
    </w:p>
    <w:p w:rsidR="006E2D70" w:rsidRPr="008926DD" w:rsidRDefault="006E2D70" w:rsidP="008926DD">
      <w:pPr>
        <w:rPr>
          <w:rFonts w:ascii="Helvetica Neue" w:hAnsi="Helvetica Neue"/>
        </w:rPr>
      </w:pPr>
    </w:p>
    <w:p w:rsidR="006E2D70" w:rsidRPr="006E2D70" w:rsidRDefault="006E2D70" w:rsidP="006E2D70">
      <w:pPr>
        <w:rPr>
          <w:rFonts w:ascii="Helvetica Neue" w:hAnsi="Helvetica Neue"/>
          <w:b/>
          <w:bCs/>
          <w:i/>
          <w:iCs/>
          <w:color w:val="00B050"/>
          <w:sz w:val="28"/>
          <w:szCs w:val="28"/>
        </w:rPr>
      </w:pPr>
      <w:r w:rsidRPr="006E2D70">
        <w:rPr>
          <w:rFonts w:ascii="Helvetica Neue" w:hAnsi="Helvetica Neue"/>
          <w:b/>
          <w:bCs/>
          <w:i/>
          <w:iCs/>
          <w:color w:val="00B050"/>
          <w:sz w:val="28"/>
          <w:szCs w:val="28"/>
        </w:rPr>
        <w:t xml:space="preserve">Myth #3: </w:t>
      </w:r>
      <w:r w:rsidR="008926DD" w:rsidRPr="006E2D70">
        <w:rPr>
          <w:rFonts w:ascii="Helvetica Neue" w:hAnsi="Helvetica Neue"/>
          <w:b/>
          <w:bCs/>
          <w:i/>
          <w:iCs/>
          <w:color w:val="00B050"/>
          <w:sz w:val="28"/>
          <w:szCs w:val="28"/>
        </w:rPr>
        <w:t>It is hard to get into the program.</w:t>
      </w:r>
    </w:p>
    <w:p w:rsidR="008926DD" w:rsidRDefault="008926DD" w:rsidP="006E2D70">
      <w:pPr>
        <w:ind w:firstLine="720"/>
        <w:rPr>
          <w:rFonts w:ascii="Helvetica Neue" w:hAnsi="Helvetica Neue"/>
        </w:rPr>
      </w:pPr>
      <w:r w:rsidRPr="008926DD">
        <w:rPr>
          <w:rFonts w:ascii="Helvetica Neue" w:hAnsi="Helvetica Neue"/>
        </w:rPr>
        <w:t>You must complete an application during course registration – included with that application must be a teacher recommendations and a brief essay. You must have no prior serious discipline offenses and an excellent attendance record. If you meet those criteria, then chances are very good that you’d be selected!</w:t>
      </w:r>
    </w:p>
    <w:p w:rsidR="008926DD" w:rsidRPr="006E2D70" w:rsidRDefault="008926DD" w:rsidP="008926DD">
      <w:pPr>
        <w:rPr>
          <w:rFonts w:ascii="Helvetica Neue" w:hAnsi="Helvetica Neue"/>
          <w:sz w:val="28"/>
          <w:szCs w:val="28"/>
        </w:rPr>
      </w:pPr>
    </w:p>
    <w:p w:rsidR="006E2D70" w:rsidRPr="006E2D70" w:rsidRDefault="006E2D70" w:rsidP="006E2D70">
      <w:pPr>
        <w:rPr>
          <w:rFonts w:ascii="Helvetica Neue" w:hAnsi="Helvetica Neue"/>
          <w:b/>
          <w:bCs/>
          <w:i/>
          <w:iCs/>
          <w:color w:val="0432FF"/>
          <w:sz w:val="28"/>
          <w:szCs w:val="28"/>
        </w:rPr>
      </w:pPr>
      <w:r w:rsidRPr="006E2D70">
        <w:rPr>
          <w:rFonts w:ascii="Helvetica Neue" w:hAnsi="Helvetica Neue"/>
          <w:b/>
          <w:bCs/>
          <w:i/>
          <w:iCs/>
          <w:color w:val="0432FF"/>
          <w:sz w:val="28"/>
          <w:szCs w:val="28"/>
        </w:rPr>
        <w:t>Myth #</w:t>
      </w:r>
      <w:r w:rsidR="008926DD" w:rsidRPr="006E2D70">
        <w:rPr>
          <w:rFonts w:ascii="Helvetica Neue" w:hAnsi="Helvetica Neue"/>
          <w:b/>
          <w:bCs/>
          <w:i/>
          <w:iCs/>
          <w:color w:val="0432FF"/>
          <w:sz w:val="28"/>
          <w:szCs w:val="28"/>
        </w:rPr>
        <w:t>4</w:t>
      </w:r>
      <w:r w:rsidRPr="006E2D70">
        <w:rPr>
          <w:rFonts w:ascii="Helvetica Neue" w:hAnsi="Helvetica Neue"/>
          <w:b/>
          <w:bCs/>
          <w:i/>
          <w:iCs/>
          <w:color w:val="0432FF"/>
          <w:sz w:val="28"/>
          <w:szCs w:val="28"/>
        </w:rPr>
        <w:t>:</w:t>
      </w:r>
      <w:r w:rsidR="008926DD" w:rsidRPr="006E2D70">
        <w:rPr>
          <w:rFonts w:ascii="Helvetica Neue" w:hAnsi="Helvetica Neue"/>
          <w:b/>
          <w:bCs/>
          <w:i/>
          <w:iCs/>
          <w:color w:val="0432FF"/>
          <w:sz w:val="28"/>
          <w:szCs w:val="28"/>
        </w:rPr>
        <w:t xml:space="preserve"> It is too much work.</w:t>
      </w:r>
    </w:p>
    <w:p w:rsidR="00492B8F" w:rsidRDefault="008926DD" w:rsidP="006E2D70">
      <w:pPr>
        <w:ind w:firstLine="720"/>
        <w:rPr>
          <w:rFonts w:ascii="Helvetica Neue" w:hAnsi="Helvetica Neue"/>
        </w:rPr>
      </w:pPr>
      <w:r w:rsidRPr="008926DD">
        <w:rPr>
          <w:rFonts w:ascii="Helvetica Neue" w:hAnsi="Helvetica Neue"/>
        </w:rPr>
        <w:t>Ample time is given in class to complete all course components. There is very little outside work—unless you don’t finish something in class—so it will not get in the way of your extracurricular activities.</w:t>
      </w:r>
    </w:p>
    <w:p w:rsidR="006E2D70" w:rsidRDefault="006E2D70" w:rsidP="006E2D70">
      <w:pPr>
        <w:rPr>
          <w:rFonts w:ascii="Helvetica Neue" w:hAnsi="Helvetica Neue"/>
        </w:rPr>
      </w:pPr>
    </w:p>
    <w:p w:rsidR="006E2D70" w:rsidRDefault="006E2D70" w:rsidP="006E2D70">
      <w:pPr>
        <w:rPr>
          <w:rFonts w:ascii="Helvetica Neue" w:hAnsi="Helvetica Neue"/>
        </w:rPr>
      </w:pPr>
      <w:bookmarkStart w:id="0" w:name="_GoBack"/>
      <w:bookmarkEnd w:id="0"/>
    </w:p>
    <w:p w:rsidR="006E2D70" w:rsidRDefault="006E2D70" w:rsidP="006E2D70">
      <w:pPr>
        <w:rPr>
          <w:rFonts w:ascii="Helvetica Neue" w:hAnsi="Helvetica Neue"/>
        </w:rPr>
      </w:pPr>
    </w:p>
    <w:p w:rsidR="006E2D70" w:rsidRPr="008926DD" w:rsidRDefault="006E2D70" w:rsidP="006E2D70">
      <w:pPr>
        <w:rPr>
          <w:rFonts w:ascii="Helvetica Neue" w:hAnsi="Helvetica Neue"/>
        </w:rPr>
      </w:pPr>
    </w:p>
    <w:sectPr w:rsidR="006E2D70" w:rsidRPr="008926DD" w:rsidSect="006E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A61"/>
    <w:multiLevelType w:val="hybridMultilevel"/>
    <w:tmpl w:val="AD6C72A0"/>
    <w:lvl w:ilvl="0" w:tplc="541E6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7659"/>
    <w:multiLevelType w:val="hybridMultilevel"/>
    <w:tmpl w:val="2FC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64D2C"/>
    <w:multiLevelType w:val="hybridMultilevel"/>
    <w:tmpl w:val="BF5C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8082E"/>
    <w:multiLevelType w:val="hybridMultilevel"/>
    <w:tmpl w:val="F5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019FE"/>
    <w:multiLevelType w:val="hybridMultilevel"/>
    <w:tmpl w:val="B4B29DF0"/>
    <w:lvl w:ilvl="0" w:tplc="541E6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65A45"/>
    <w:multiLevelType w:val="hybridMultilevel"/>
    <w:tmpl w:val="C21EB1E2"/>
    <w:lvl w:ilvl="0" w:tplc="541E6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74D98"/>
    <w:multiLevelType w:val="hybridMultilevel"/>
    <w:tmpl w:val="EDE89D5A"/>
    <w:lvl w:ilvl="0" w:tplc="541E6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DD"/>
    <w:rsid w:val="003957B1"/>
    <w:rsid w:val="006E2D70"/>
    <w:rsid w:val="008926DD"/>
    <w:rsid w:val="00F2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29124"/>
  <w15:chartTrackingRefBased/>
  <w15:docId w15:val="{A702997F-2759-DD49-97D9-D923CB84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L. Anglin</dc:creator>
  <cp:keywords/>
  <dc:description/>
  <cp:lastModifiedBy>Branden L. Anglin</cp:lastModifiedBy>
  <cp:revision>1</cp:revision>
  <dcterms:created xsi:type="dcterms:W3CDTF">2020-02-12T02:34:00Z</dcterms:created>
  <dcterms:modified xsi:type="dcterms:W3CDTF">2020-02-12T02:53:00Z</dcterms:modified>
</cp:coreProperties>
</file>