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1B5F" w14:textId="611F337C" w:rsidR="009F01F8" w:rsidRDefault="006A763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3F20B65" wp14:editId="2EDB935F">
                <wp:simplePos x="0" y="0"/>
                <wp:positionH relativeFrom="page">
                  <wp:posOffset>1917700</wp:posOffset>
                </wp:positionH>
                <wp:positionV relativeFrom="page">
                  <wp:posOffset>762000</wp:posOffset>
                </wp:positionV>
                <wp:extent cx="3371850" cy="145415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54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3FE28C" w14:textId="77777777" w:rsidR="009F01F8" w:rsidRDefault="00F4036F">
                            <w:pPr>
                              <w:pStyle w:val="Body"/>
                              <w:jc w:val="center"/>
                              <w:rPr>
                                <w:rFonts w:ascii="Copperplate" w:eastAsia="Copperplate" w:hAnsi="Copperplate" w:cs="Copperplate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pperplate" w:hAnsi="Copperplate"/>
                                <w:color w:val="000000"/>
                                <w:sz w:val="48"/>
                                <w:szCs w:val="48"/>
                              </w:rPr>
                              <w:t xml:space="preserve">WRHS </w:t>
                            </w:r>
                            <w:proofErr w:type="spellStart"/>
                            <w:r>
                              <w:rPr>
                                <w:rFonts w:ascii="Copperplate" w:hAnsi="Copperplate"/>
                                <w:color w:val="000000"/>
                                <w:sz w:val="48"/>
                                <w:szCs w:val="48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rFonts w:ascii="Copperplate" w:hAnsi="Copperplate"/>
                                <w:color w:val="000000"/>
                                <w:sz w:val="48"/>
                                <w:szCs w:val="48"/>
                              </w:rPr>
                              <w:t xml:space="preserve"> Goals </w:t>
                            </w:r>
                          </w:p>
                          <w:p w14:paraId="19E2F153" w14:textId="77777777" w:rsidR="009F01F8" w:rsidRDefault="00F4036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pperplate" w:hAnsi="Copperplate"/>
                                <w:color w:val="000000"/>
                                <w:sz w:val="48"/>
                                <w:szCs w:val="48"/>
                              </w:rPr>
                              <w:t>2021-2022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20B6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51pt;margin-top:60pt;width:265.5pt;height:114.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" filled="f" stroked="f" strokeweight="1pt">
                <v:stroke miterlimit="4"/>
                <v:textbox inset="4pt,4pt,4pt,4pt">
                  <w:txbxContent>
                    <w:p w14:paraId="5C3FE28C" w14:textId="77777777" w:rsidR="009F01F8" w:rsidRDefault="00F4036F">
                      <w:pPr>
                        <w:pStyle w:val="Body"/>
                        <w:jc w:val="center"/>
                        <w:rPr>
                          <w:rFonts w:ascii="Copperplate" w:eastAsia="Copperplate" w:hAnsi="Copperplate" w:cs="Copperplate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opperplate" w:hAnsi="Copperplate"/>
                          <w:color w:val="000000"/>
                          <w:sz w:val="48"/>
                          <w:szCs w:val="48"/>
                        </w:rPr>
                        <w:t xml:space="preserve">WRHS </w:t>
                      </w:r>
                      <w:proofErr w:type="spellStart"/>
                      <w:r>
                        <w:rPr>
                          <w:rFonts w:ascii="Copperplate" w:hAnsi="Copperplate"/>
                          <w:color w:val="000000"/>
                          <w:sz w:val="48"/>
                          <w:szCs w:val="48"/>
                        </w:rPr>
                        <w:t>SuP</w:t>
                      </w:r>
                      <w:proofErr w:type="spellEnd"/>
                      <w:r>
                        <w:rPr>
                          <w:rFonts w:ascii="Copperplate" w:hAnsi="Copperplate"/>
                          <w:color w:val="000000"/>
                          <w:sz w:val="48"/>
                          <w:szCs w:val="48"/>
                        </w:rPr>
                        <w:t xml:space="preserve"> Goals </w:t>
                      </w:r>
                    </w:p>
                    <w:p w14:paraId="19E2F153" w14:textId="77777777" w:rsidR="009F01F8" w:rsidRDefault="00F4036F">
                      <w:pPr>
                        <w:pStyle w:val="Body"/>
                        <w:jc w:val="center"/>
                      </w:pPr>
                      <w:r>
                        <w:rPr>
                          <w:rFonts w:ascii="Copperplate" w:hAnsi="Copperplate"/>
                          <w:color w:val="000000"/>
                          <w:sz w:val="48"/>
                          <w:szCs w:val="48"/>
                        </w:rPr>
                        <w:t>2021-2022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036F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E320C76" wp14:editId="6114FBEF">
                <wp:simplePos x="0" y="0"/>
                <wp:positionH relativeFrom="page">
                  <wp:posOffset>5210889</wp:posOffset>
                </wp:positionH>
                <wp:positionV relativeFrom="page">
                  <wp:posOffset>213386</wp:posOffset>
                </wp:positionV>
                <wp:extent cx="2466932" cy="222588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32" cy="2225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6140C"/>
                            </a:gs>
                            <a:gs pos="100000">
                              <a:srgbClr val="372E24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0.3pt;margin-top:16.8pt;width:194.2pt;height:175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A6140C" opacity="100.0%" color2="#372E24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F4036F"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7D11DD68" wp14:editId="3167D9F7">
                <wp:simplePos x="0" y="0"/>
                <wp:positionH relativeFrom="page">
                  <wp:posOffset>578771</wp:posOffset>
                </wp:positionH>
                <wp:positionV relativeFrom="page">
                  <wp:posOffset>488650</wp:posOffset>
                </wp:positionV>
                <wp:extent cx="1754885" cy="18868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885" cy="1886801"/>
                          <a:chOff x="0" y="0"/>
                          <a:chExt cx="1754884" cy="1886800"/>
                        </a:xfrm>
                      </wpg:grpSpPr>
                      <pic:pic xmlns:pic="http://schemas.openxmlformats.org/drawingml/2006/picture">
                        <pic:nvPicPr>
                          <pic:cNvPr id="1073741827" name="WRHS Bull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2219" y="130669"/>
                            <a:ext cx="1530447" cy="1523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icture 1073741826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885" cy="18868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5.6pt;margin-top:38.5pt;width:138.2pt;height:148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754885,1886801">
                <w10:wrap type="none" side="bothSides" anchorx="page" anchory="page"/>
                <v:shape id="_x0000_s1028" type="#_x0000_t75" style="position:absolute;left:112220;top:130669;width:1530446;height:1523863;">
                  <v:imagedata r:id="rId9" o:title="WRHS Bull.jpg"/>
                </v:shape>
                <v:shape id="_x0000_s1029" type="#_x0000_t75" style="position:absolute;left:0;top:0;width:1754885;height:1886801;">
                  <v:imagedata r:id="rId10" o:title=""/>
                </v:shape>
              </v:group>
            </w:pict>
          </mc:Fallback>
        </mc:AlternateContent>
      </w:r>
      <w:r w:rsidR="00F4036F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821A3E1" wp14:editId="3D98F60F">
                <wp:simplePos x="0" y="0"/>
                <wp:positionH relativeFrom="page">
                  <wp:posOffset>5186167</wp:posOffset>
                </wp:positionH>
                <wp:positionV relativeFrom="page">
                  <wp:posOffset>0</wp:posOffset>
                </wp:positionV>
                <wp:extent cx="2484566" cy="249182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566" cy="24918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C18EB9" w14:textId="77777777" w:rsidR="009F01F8" w:rsidRDefault="00F4036F">
                            <w:pPr>
                              <w:pStyle w:val="Body"/>
                              <w:spacing w:line="240" w:lineRule="auto"/>
                              <w:rPr>
                                <w:rFonts w:ascii="Copperplate" w:eastAsia="Copperplate" w:hAnsi="Copperplate" w:cs="Copperplate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pperplate" w:hAnsi="Copperplate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Our Mission </w:t>
                            </w:r>
                            <w:r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  <w:t>is to show R.E.S.P.E.C.T.</w:t>
                            </w:r>
                          </w:p>
                          <w:p w14:paraId="288D5BC6" w14:textId="77777777" w:rsidR="009F01F8" w:rsidRDefault="00F4036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  <w:t>Reach for excellence!</w:t>
                            </w:r>
                          </w:p>
                          <w:p w14:paraId="52068B7A" w14:textId="77777777" w:rsidR="009F01F8" w:rsidRDefault="00F4036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  <w:t>Strive for the best!</w:t>
                            </w:r>
                          </w:p>
                          <w:p w14:paraId="6021AB46" w14:textId="77777777" w:rsidR="009F01F8" w:rsidRDefault="00F4036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  <w:t>Plan for the future</w:t>
                            </w:r>
                            <w:proofErr w:type="gramEnd"/>
                            <w:r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06B4821C" w14:textId="77777777" w:rsidR="009F01F8" w:rsidRDefault="00F4036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  <w:t>Engage in amazing ideas!</w:t>
                            </w:r>
                          </w:p>
                          <w:p w14:paraId="55F0324E" w14:textId="77777777" w:rsidR="009F01F8" w:rsidRDefault="00F4036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  <w:t>Concentrate on core values!</w:t>
                            </w:r>
                          </w:p>
                          <w:p w14:paraId="7AC6B4C5" w14:textId="77777777" w:rsidR="009F01F8" w:rsidRDefault="00F4036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pperplate" w:hAnsi="Copperplate"/>
                                <w:color w:val="FFFFFF"/>
                                <w:sz w:val="26"/>
                                <w:szCs w:val="26"/>
                              </w:rPr>
                              <w:t>Teach each other kindness!</w:t>
                            </w:r>
                          </w:p>
                          <w:p w14:paraId="3411F2FC" w14:textId="77777777" w:rsidR="009F01F8" w:rsidRDefault="009F01F8">
                            <w:pPr>
                              <w:pStyle w:val="Body"/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A38C7B" w14:textId="77777777" w:rsidR="009F01F8" w:rsidRDefault="009F01F8">
                            <w:pPr>
                              <w:pStyle w:val="Body"/>
                              <w:spacing w:line="24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08.4pt;margin-top:0.0pt;width:195.6pt;height:196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opperplate" w:cs="Copperplate" w:hAnsi="Copperplate" w:eastAsia="Copperplate"/>
                          <w:outline w:val="0"/>
                          <w:color w:val="fefefe"/>
                          <w:sz w:val="26"/>
                          <w:szCs w:val="26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pperplate" w:hAnsi="Copperplate"/>
                          <w:b w:val="1"/>
                          <w:bCs w:val="1"/>
                          <w:outline w:val="0"/>
                          <w:color w:val="fefefe"/>
                          <w:sz w:val="26"/>
                          <w:szCs w:val="26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Our Mission </w:t>
                      </w:r>
                      <w:r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is to show R.E.S.P.E.C.T.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Reach for excellence!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Strive for the best!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Plan for the future!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Engage in amazing ideas!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Concentrate on core values!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pperplate" w:hAnsi="Copperplate"/>
                          <w:outline w:val="0"/>
                          <w:color w:val="fefefe"/>
                          <w:sz w:val="26"/>
                          <w:szCs w:val="26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Teach each other kindness!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F4036F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0247916" wp14:editId="02462074">
                <wp:simplePos x="0" y="0"/>
                <wp:positionH relativeFrom="page">
                  <wp:posOffset>561694</wp:posOffset>
                </wp:positionH>
                <wp:positionV relativeFrom="page">
                  <wp:posOffset>2491822</wp:posOffset>
                </wp:positionV>
                <wp:extent cx="9275934" cy="386417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5934" cy="38641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158" w:type="dxa"/>
                              <w:tblInd w:w="10" w:type="dxa"/>
                              <w:tblBorders>
                                <w:top w:val="single" w:sz="2" w:space="0" w:color="C8C2BA"/>
                                <w:left w:val="single" w:sz="2" w:space="0" w:color="C8C2BA"/>
                                <w:bottom w:val="single" w:sz="2" w:space="0" w:color="C8C2BA"/>
                                <w:right w:val="single" w:sz="2" w:space="0" w:color="C8C2BA"/>
                                <w:insideH w:val="single" w:sz="2" w:space="0" w:color="C8C2BA"/>
                                <w:insideV w:val="single" w:sz="2" w:space="0" w:color="C8C2BA"/>
                              </w:tblBorders>
                              <w:shd w:val="clear" w:color="auto" w:fill="8EAC4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3"/>
                              <w:gridCol w:w="5342"/>
                              <w:gridCol w:w="3863"/>
                            </w:tblGrid>
                            <w:tr w:rsidR="009F01F8" w14:paraId="72A0C54B" w14:textId="77777777">
                              <w:trPr>
                                <w:trHeight w:val="1100"/>
                                <w:tblHeader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single" w:sz="8" w:space="0" w:color="5A5754"/>
                                    <w:left w:val="single" w:sz="8" w:space="0" w:color="5A5754"/>
                                    <w:bottom w:val="single" w:sz="8" w:space="0" w:color="5A5754"/>
                                    <w:right w:val="single" w:sz="8" w:space="0" w:color="5A5754"/>
                                  </w:tcBorders>
                                  <w:shd w:val="clear" w:color="auto" w:fill="66141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BF112C" w14:textId="77777777" w:rsidR="009F01F8" w:rsidRDefault="00F4036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Focus Areas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top w:val="single" w:sz="8" w:space="0" w:color="5A5754"/>
                                    <w:left w:val="single" w:sz="8" w:space="0" w:color="5A5754"/>
                                    <w:bottom w:val="single" w:sz="8" w:space="0" w:color="5A5754"/>
                                    <w:right w:val="single" w:sz="8" w:space="0" w:color="5A5754"/>
                                  </w:tcBorders>
                                  <w:shd w:val="clear" w:color="auto" w:fill="651A1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028653" w14:textId="77777777" w:rsidR="009F01F8" w:rsidRDefault="00F4036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Goals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tcBorders>
                                    <w:top w:val="single" w:sz="8" w:space="0" w:color="5A5754"/>
                                    <w:left w:val="single" w:sz="8" w:space="0" w:color="5A5754"/>
                                    <w:bottom w:val="single" w:sz="8" w:space="0" w:color="5A5754"/>
                                    <w:right w:val="single" w:sz="8" w:space="0" w:color="5A5754"/>
                                  </w:tcBorders>
                                  <w:shd w:val="clear" w:color="auto" w:fill="651A1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E7E09C" w14:textId="77777777" w:rsidR="009F01F8" w:rsidRDefault="00F4036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Strategies </w:t>
                                  </w:r>
                                </w:p>
                              </w:tc>
                            </w:tr>
                            <w:tr w:rsidR="009F01F8" w14:paraId="23D1846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100"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single" w:sz="8" w:space="0" w:color="5A5754"/>
                                    <w:left w:val="single" w:sz="8" w:space="0" w:color="5A5754"/>
                                    <w:bottom w:val="single" w:sz="8" w:space="0" w:color="5A5754"/>
                                    <w:right w:val="single" w:sz="8" w:space="0" w:color="5A5754"/>
                                  </w:tcBorders>
                                  <w:shd w:val="clear" w:color="auto" w:fill="99948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BDBB92" w14:textId="77777777" w:rsidR="009F01F8" w:rsidRDefault="00F4036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High Impact Instruction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top w:val="single" w:sz="8" w:space="0" w:color="5A5754"/>
                                    <w:left w:val="single" w:sz="8" w:space="0" w:color="5A5754"/>
                                    <w:bottom w:val="single" w:sz="8" w:space="0" w:color="5A5754"/>
                                    <w:right w:val="single" w:sz="8" w:space="0" w:color="5A5754"/>
                                  </w:tcBorders>
                                  <w:shd w:val="clear" w:color="auto" w:fill="99948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D1841D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Teachers will deliver lessons that are aligned to the rigor of the standards by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fr-FR"/>
                                    </w:rPr>
                                    <w:t>ntentional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ly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planning for projects and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inquiry based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activities across courses and subjects.  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tcBorders>
                                    <w:top w:val="single" w:sz="8" w:space="0" w:color="5A5754"/>
                                    <w:left w:val="single" w:sz="8" w:space="0" w:color="5A5754"/>
                                    <w:bottom w:val="single" w:sz="8" w:space="0" w:color="5A5754"/>
                                    <w:right w:val="single" w:sz="8" w:space="0" w:color="5A5754"/>
                                  </w:tcBorders>
                                  <w:shd w:val="clear" w:color="auto" w:fill="99948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62F97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Teachers will participate in professional development with an emphasis on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project based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learning. </w:t>
                                  </w:r>
                                </w:p>
                                <w:p w14:paraId="6B1C92A3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Teachers will participate in cross-curricular planning and project development. </w:t>
                                  </w:r>
                                </w:p>
                                <w:p w14:paraId="42326ECD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Teachers will review the Secondary Learning Network and utilize resources to develop rigorous and engaging lessons. </w:t>
                                  </w:r>
                                </w:p>
                              </w:tc>
                            </w:tr>
                            <w:tr w:rsidR="009F01F8" w14:paraId="3327DB0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940"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single" w:sz="8" w:space="0" w:color="5A5754"/>
                                    <w:left w:val="single" w:sz="8" w:space="0" w:color="5A5754"/>
                                    <w:bottom w:val="single" w:sz="8" w:space="0" w:color="5A5754"/>
                                    <w:right w:val="single" w:sz="8" w:space="0" w:color="5A5754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D1BD76" w14:textId="77777777" w:rsidR="009F01F8" w:rsidRDefault="00F4036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Collaborative Culture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top w:val="single" w:sz="8" w:space="0" w:color="5A5754"/>
                                    <w:left w:val="single" w:sz="8" w:space="0" w:color="5A5754"/>
                                    <w:bottom w:val="single" w:sz="8" w:space="0" w:color="5A5754"/>
                                    <w:right w:val="single" w:sz="8" w:space="0" w:color="5A5754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5E2160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Engagement strategies result in measurable and active participation of all representative stakeholder groups. </w:t>
                                  </w:r>
                                </w:p>
                                <w:p w14:paraId="2A331A9F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Increase the number of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under represented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sub groups in CTE programs as well as Advanced Placement and Dual Enrollment courses.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tcBorders>
                                    <w:top w:val="single" w:sz="8" w:space="0" w:color="5A5754"/>
                                    <w:left w:val="single" w:sz="8" w:space="0" w:color="5A5754"/>
                                    <w:bottom w:val="single" w:sz="8" w:space="0" w:color="5A5754"/>
                                    <w:right w:val="single" w:sz="8" w:space="0" w:color="5A5754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9108D4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Establish a school moral committee to development stakeholder engagement strategies. </w:t>
                                  </w:r>
                                </w:p>
                                <w:p w14:paraId="280C4FEF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Teachers will participate in student engagement strategy training. </w:t>
                                  </w:r>
                                </w:p>
                                <w:p w14:paraId="7B635006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Develop a process to collect and monitor the effectiveness of engagement/participation. </w:t>
                                  </w:r>
                                </w:p>
                                <w:p w14:paraId="2C01EBF8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Strengthen student and staff recognition. </w:t>
                                  </w:r>
                                </w:p>
                                <w:p w14:paraId="60C6513F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Develop a process to collect and monitor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sub groups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of students enrolled in CTE programs. </w:t>
                                  </w:r>
                                </w:p>
                              </w:tc>
                            </w:tr>
                          </w:tbl>
                          <w:p w14:paraId="1B0A0F55" w14:textId="77777777" w:rsidR="00C87B13" w:rsidRDefault="00C87B1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47916" id="_x0000_s1028" style="position:absolute;margin-left:44.25pt;margin-top:196.2pt;width:730.4pt;height:304.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W w:w="11158" w:type="dxa"/>
                        <w:tblInd w:w="10" w:type="dxa"/>
                        <w:tblBorders>
                          <w:top w:val="single" w:sz="2" w:space="0" w:color="C8C2BA"/>
                          <w:left w:val="single" w:sz="2" w:space="0" w:color="C8C2BA"/>
                          <w:bottom w:val="single" w:sz="2" w:space="0" w:color="C8C2BA"/>
                          <w:right w:val="single" w:sz="2" w:space="0" w:color="C8C2BA"/>
                          <w:insideH w:val="single" w:sz="2" w:space="0" w:color="C8C2BA"/>
                          <w:insideV w:val="single" w:sz="2" w:space="0" w:color="C8C2BA"/>
                        </w:tblBorders>
                        <w:shd w:val="clear" w:color="auto" w:fill="8EAC4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3"/>
                        <w:gridCol w:w="5342"/>
                        <w:gridCol w:w="3863"/>
                      </w:tblGrid>
                      <w:tr w:rsidR="009F01F8" w14:paraId="72A0C54B" w14:textId="77777777">
                        <w:trPr>
                          <w:trHeight w:val="1100"/>
                          <w:tblHeader/>
                        </w:trPr>
                        <w:tc>
                          <w:tcPr>
                            <w:tcW w:w="1952" w:type="dxa"/>
                            <w:tcBorders>
                              <w:top w:val="single" w:sz="8" w:space="0" w:color="5A5754"/>
                              <w:left w:val="single" w:sz="8" w:space="0" w:color="5A5754"/>
                              <w:bottom w:val="single" w:sz="8" w:space="0" w:color="5A5754"/>
                              <w:right w:val="single" w:sz="8" w:space="0" w:color="5A5754"/>
                            </w:tcBorders>
                            <w:shd w:val="clear" w:color="auto" w:fill="66141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BF112C" w14:textId="77777777" w:rsidR="009F01F8" w:rsidRDefault="00F4036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Focus Areas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top w:val="single" w:sz="8" w:space="0" w:color="5A5754"/>
                              <w:left w:val="single" w:sz="8" w:space="0" w:color="5A5754"/>
                              <w:bottom w:val="single" w:sz="8" w:space="0" w:color="5A5754"/>
                              <w:right w:val="single" w:sz="8" w:space="0" w:color="5A5754"/>
                            </w:tcBorders>
                            <w:shd w:val="clear" w:color="auto" w:fill="651A1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028653" w14:textId="77777777" w:rsidR="009F01F8" w:rsidRDefault="00F4036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Goals</w:t>
                            </w:r>
                          </w:p>
                        </w:tc>
                        <w:tc>
                          <w:tcPr>
                            <w:tcW w:w="3863" w:type="dxa"/>
                            <w:tcBorders>
                              <w:top w:val="single" w:sz="8" w:space="0" w:color="5A5754"/>
                              <w:left w:val="single" w:sz="8" w:space="0" w:color="5A5754"/>
                              <w:bottom w:val="single" w:sz="8" w:space="0" w:color="5A5754"/>
                              <w:right w:val="single" w:sz="8" w:space="0" w:color="5A5754"/>
                            </w:tcBorders>
                            <w:shd w:val="clear" w:color="auto" w:fill="651A1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E7E09C" w14:textId="77777777" w:rsidR="009F01F8" w:rsidRDefault="00F4036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Strategies </w:t>
                            </w:r>
                          </w:p>
                        </w:tc>
                      </w:tr>
                      <w:tr w:rsidR="009F01F8" w14:paraId="23D1846B" w14:textId="77777777">
                        <w:tblPrEx>
                          <w:shd w:val="clear" w:color="auto" w:fill="auto"/>
                        </w:tblPrEx>
                        <w:trPr>
                          <w:trHeight w:val="3100"/>
                        </w:trPr>
                        <w:tc>
                          <w:tcPr>
                            <w:tcW w:w="1952" w:type="dxa"/>
                            <w:tcBorders>
                              <w:top w:val="single" w:sz="8" w:space="0" w:color="5A5754"/>
                              <w:left w:val="single" w:sz="8" w:space="0" w:color="5A5754"/>
                              <w:bottom w:val="single" w:sz="8" w:space="0" w:color="5A5754"/>
                              <w:right w:val="single" w:sz="8" w:space="0" w:color="5A5754"/>
                            </w:tcBorders>
                            <w:shd w:val="clear" w:color="auto" w:fill="99948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BDBB92" w14:textId="77777777" w:rsidR="009F01F8" w:rsidRDefault="00F4036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High Impact Instruction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top w:val="single" w:sz="8" w:space="0" w:color="5A5754"/>
                              <w:left w:val="single" w:sz="8" w:space="0" w:color="5A5754"/>
                              <w:bottom w:val="single" w:sz="8" w:space="0" w:color="5A5754"/>
                              <w:right w:val="single" w:sz="8" w:space="0" w:color="5A5754"/>
                            </w:tcBorders>
                            <w:shd w:val="clear" w:color="auto" w:fill="99948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D1841D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Teachers will deliver lessons that are aligned to the rigor of the standards by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ntentional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planning for projects and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inquiry based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activities across courses and subjects.  </w:t>
                            </w:r>
                          </w:p>
                        </w:tc>
                        <w:tc>
                          <w:tcPr>
                            <w:tcW w:w="3863" w:type="dxa"/>
                            <w:tcBorders>
                              <w:top w:val="single" w:sz="8" w:space="0" w:color="5A5754"/>
                              <w:left w:val="single" w:sz="8" w:space="0" w:color="5A5754"/>
                              <w:bottom w:val="single" w:sz="8" w:space="0" w:color="5A5754"/>
                              <w:right w:val="single" w:sz="8" w:space="0" w:color="5A5754"/>
                            </w:tcBorders>
                            <w:shd w:val="clear" w:color="auto" w:fill="99948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62F97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Teachers will participate in professional development with an emphasis on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project based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learning. </w:t>
                            </w:r>
                          </w:p>
                          <w:p w14:paraId="6B1C92A3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Teachers will participate in cross-curricular planning and project development. </w:t>
                            </w:r>
                          </w:p>
                          <w:p w14:paraId="42326ECD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Teachers will review the Secondary Learning Network and utilize resources to develop rigorous and engaging lessons. </w:t>
                            </w:r>
                          </w:p>
                        </w:tc>
                      </w:tr>
                      <w:tr w:rsidR="009F01F8" w14:paraId="3327DB05" w14:textId="77777777">
                        <w:tblPrEx>
                          <w:shd w:val="clear" w:color="auto" w:fill="auto"/>
                        </w:tblPrEx>
                        <w:trPr>
                          <w:trHeight w:val="3940"/>
                        </w:trPr>
                        <w:tc>
                          <w:tcPr>
                            <w:tcW w:w="1952" w:type="dxa"/>
                            <w:tcBorders>
                              <w:top w:val="single" w:sz="8" w:space="0" w:color="5A5754"/>
                              <w:left w:val="single" w:sz="8" w:space="0" w:color="5A5754"/>
                              <w:bottom w:val="single" w:sz="8" w:space="0" w:color="5A5754"/>
                              <w:right w:val="single" w:sz="8" w:space="0" w:color="5A5754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D1BD76" w14:textId="77777777" w:rsidR="009F01F8" w:rsidRDefault="00F4036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Collaborative Culture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top w:val="single" w:sz="8" w:space="0" w:color="5A5754"/>
                              <w:left w:val="single" w:sz="8" w:space="0" w:color="5A5754"/>
                              <w:bottom w:val="single" w:sz="8" w:space="0" w:color="5A5754"/>
                              <w:right w:val="single" w:sz="8" w:space="0" w:color="5A5754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5E2160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Engagement strategies result in measurable and active participation of all representative stakeholder groups. </w:t>
                            </w:r>
                          </w:p>
                          <w:p w14:paraId="2A331A9F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Increase the number of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under represented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sub groups in CTE programs as well as Advanced Placement and Dual Enrollment courses.</w:t>
                            </w:r>
                          </w:p>
                        </w:tc>
                        <w:tc>
                          <w:tcPr>
                            <w:tcW w:w="3863" w:type="dxa"/>
                            <w:tcBorders>
                              <w:top w:val="single" w:sz="8" w:space="0" w:color="5A5754"/>
                              <w:left w:val="single" w:sz="8" w:space="0" w:color="5A5754"/>
                              <w:bottom w:val="single" w:sz="8" w:space="0" w:color="5A5754"/>
                              <w:right w:val="single" w:sz="8" w:space="0" w:color="5A5754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9108D4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Establish a school moral committee to development stakeholder engagement strategies. </w:t>
                            </w:r>
                          </w:p>
                          <w:p w14:paraId="280C4FEF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Teachers will participate in student engagement strategy training. </w:t>
                            </w:r>
                          </w:p>
                          <w:p w14:paraId="7B635006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Develop a process to collect and monitor the effectiveness of engagement/participation. </w:t>
                            </w:r>
                          </w:p>
                          <w:p w14:paraId="2C01EBF8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Strengthen student and staff recognition. </w:t>
                            </w:r>
                          </w:p>
                          <w:p w14:paraId="60C6513F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Develop a process to collect and monitor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sub groups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of students enrolled in CTE programs. </w:t>
                            </w:r>
                          </w:p>
                        </w:tc>
                      </w:tr>
                    </w:tbl>
                    <w:p w14:paraId="1B0A0F55" w14:textId="77777777" w:rsidR="00C87B13" w:rsidRDefault="00C87B13"/>
                  </w:txbxContent>
                </v:textbox>
                <w10:wrap anchorx="page" anchory="page"/>
              </v:rect>
            </w:pict>
          </mc:Fallback>
        </mc:AlternateContent>
      </w:r>
      <w:r w:rsidR="00F4036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757C55A" wp14:editId="5D3AE4EA">
                <wp:simplePos x="0" y="0"/>
                <wp:positionH relativeFrom="page">
                  <wp:posOffset>-4629048</wp:posOffset>
                </wp:positionH>
                <wp:positionV relativeFrom="page">
                  <wp:posOffset>4957442</wp:posOffset>
                </wp:positionV>
                <wp:extent cx="9759823" cy="27171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759823" cy="271711"/>
                        </a:xfrm>
                        <a:prstGeom prst="rect">
                          <a:avLst/>
                        </a:prstGeom>
                        <a:solidFill>
                          <a:srgbClr val="59171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32B1BD" w14:textId="77777777" w:rsidR="009F01F8" w:rsidRDefault="00F4036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color w:val="FFFFFF"/>
                              </w:rPr>
                              <w:t>Our Vision is to empower students to be college, career, and life ready, and to reach their highest potential.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364.5pt;margin-top:390.3pt;width:768.5pt;height:21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color="#59171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outline w:val="0"/>
                          <w:color w:val="fefefe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Our Vision is to empower students to be college, career, and life ready, and to reach their highest potential.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F4036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76CBFF9" wp14:editId="620D7A90">
                <wp:simplePos x="0" y="0"/>
                <wp:positionH relativeFrom="page">
                  <wp:posOffset>561694</wp:posOffset>
                </wp:positionH>
                <wp:positionV relativeFrom="page">
                  <wp:posOffset>9425237</wp:posOffset>
                </wp:positionV>
                <wp:extent cx="7085612" cy="53497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5612" cy="5349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B130C"/>
                            </a:gs>
                            <a:gs pos="100000">
                              <a:srgbClr val="372E24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4.2pt;margin-top:742.1pt;width:557.9pt;height:42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9B130C" opacity="100.0%" color2="#372E24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F4036F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A23CE9D" wp14:editId="4229CBE7">
                <wp:simplePos x="0" y="0"/>
                <wp:positionH relativeFrom="page">
                  <wp:posOffset>531917</wp:posOffset>
                </wp:positionH>
                <wp:positionV relativeFrom="page">
                  <wp:posOffset>9692723</wp:posOffset>
                </wp:positionV>
                <wp:extent cx="7121739" cy="923578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739" cy="9235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A19D01" w14:textId="77777777" w:rsidR="009F01F8" w:rsidRDefault="00F4036F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Closing the opportunity gap while increasing student learning</w:t>
                            </w:r>
                          </w:p>
                          <w:p w14:paraId="7D110C0C" w14:textId="77777777" w:rsidR="009F01F8" w:rsidRDefault="009F01F8">
                            <w:pPr>
                              <w:pStyle w:val="Body"/>
                              <w:spacing w:line="24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3CE9D" id="_x0000_s1030" type="#_x0000_t202" style="position:absolute;margin-left:41.9pt;margin-top:763.2pt;width:560.75pt;height:72.7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32A19D01" w14:textId="77777777" w:rsidR="009F01F8" w:rsidRDefault="00F4036F">
                      <w:pPr>
                        <w:pStyle w:val="Body"/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Closing the opportunity gap while increasing student learning</w:t>
                      </w:r>
                    </w:p>
                    <w:p w14:paraId="7D110C0C" w14:textId="77777777" w:rsidR="009F01F8" w:rsidRDefault="009F01F8">
                      <w:pPr>
                        <w:pStyle w:val="Body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036F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9763DC1" wp14:editId="082BEE0F">
                <wp:simplePos x="0" y="0"/>
                <wp:positionH relativeFrom="page">
                  <wp:posOffset>558519</wp:posOffset>
                </wp:positionH>
                <wp:positionV relativeFrom="page">
                  <wp:posOffset>7971873</wp:posOffset>
                </wp:positionV>
                <wp:extent cx="7104662" cy="17526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4662" cy="175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168" w:type="dxa"/>
                              <w:tblInd w:w="10" w:type="dxa"/>
                              <w:tblBorders>
                                <w:top w:val="single" w:sz="2" w:space="0" w:color="C8C2BA"/>
                                <w:left w:val="single" w:sz="2" w:space="0" w:color="C8C2BA"/>
                                <w:bottom w:val="single" w:sz="2" w:space="0" w:color="C8C2BA"/>
                                <w:right w:val="single" w:sz="2" w:space="0" w:color="C8C2BA"/>
                                <w:insideH w:val="single" w:sz="2" w:space="0" w:color="C8C2BA"/>
                                <w:insideV w:val="single" w:sz="2" w:space="0" w:color="C8C2BA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3"/>
                              <w:gridCol w:w="5342"/>
                              <w:gridCol w:w="3873"/>
                            </w:tblGrid>
                            <w:tr w:rsidR="009F01F8" w14:paraId="1B5EBFD1" w14:textId="77777777">
                              <w:trPr>
                                <w:trHeight w:val="2580"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5A5754"/>
                                  </w:tcBorders>
                                  <w:shd w:val="clear" w:color="auto" w:fill="99948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699897" w14:textId="77777777" w:rsidR="009F01F8" w:rsidRDefault="00F4036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Data Driven Decisions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top w:val="single" w:sz="8" w:space="0" w:color="000000"/>
                                    <w:left w:val="single" w:sz="8" w:space="0" w:color="5A5754"/>
                                    <w:bottom w:val="single" w:sz="8" w:space="0" w:color="000000"/>
                                    <w:right w:val="single" w:sz="8" w:space="0" w:color="0F0E0E"/>
                                  </w:tcBorders>
                                  <w:shd w:val="clear" w:color="auto" w:fill="99948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0FB432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Teachers will examine and respond to student data with a menu of interventions within the classroom</w:t>
                                  </w:r>
                                </w:p>
                                <w:p w14:paraId="7080A5BF" w14:textId="77777777" w:rsidR="009F01F8" w:rsidRDefault="009F01F8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tcBorders>
                                    <w:top w:val="single" w:sz="8" w:space="0" w:color="000000"/>
                                    <w:left w:val="single" w:sz="8" w:space="0" w:color="0F0E0E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948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638A73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Create a student friendly monitoring form which would allow students to be aware of their progress. Provide opportunities for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one on one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student conferences. </w:t>
                                  </w:r>
                                </w:p>
                                <w:p w14:paraId="0FC30D36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Provide professional development for all teachers on how to monitor individual student progress. </w:t>
                                  </w:r>
                                </w:p>
                                <w:p w14:paraId="48DE8345" w14:textId="77777777" w:rsidR="009F01F8" w:rsidRDefault="00F4036F">
                                  <w:pPr>
                                    <w:pStyle w:val="TableStyle2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Conduct Quarterly PLC Data Chats </w:t>
                                  </w:r>
                                </w:p>
                              </w:tc>
                            </w:tr>
                          </w:tbl>
                          <w:p w14:paraId="1CF16EEC" w14:textId="77777777" w:rsidR="00C87B13" w:rsidRDefault="00C87B1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63DC1" id="_x0000_s1031" style="position:absolute;margin-left:44pt;margin-top:627.7pt;width:559.4pt;height:138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W w:w="11168" w:type="dxa"/>
                        <w:tblInd w:w="10" w:type="dxa"/>
                        <w:tblBorders>
                          <w:top w:val="single" w:sz="2" w:space="0" w:color="C8C2BA"/>
                          <w:left w:val="single" w:sz="2" w:space="0" w:color="C8C2BA"/>
                          <w:bottom w:val="single" w:sz="2" w:space="0" w:color="C8C2BA"/>
                          <w:right w:val="single" w:sz="2" w:space="0" w:color="C8C2BA"/>
                          <w:insideH w:val="single" w:sz="2" w:space="0" w:color="C8C2BA"/>
                          <w:insideV w:val="single" w:sz="2" w:space="0" w:color="C8C2BA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3"/>
                        <w:gridCol w:w="5342"/>
                        <w:gridCol w:w="3873"/>
                      </w:tblGrid>
                      <w:tr w:rsidR="009F01F8" w14:paraId="1B5EBFD1" w14:textId="77777777">
                        <w:trPr>
                          <w:trHeight w:val="2580"/>
                        </w:trPr>
                        <w:tc>
                          <w:tcPr>
                            <w:tcW w:w="19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5A5754"/>
                            </w:tcBorders>
                            <w:shd w:val="clear" w:color="auto" w:fill="99948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699897" w14:textId="77777777" w:rsidR="009F01F8" w:rsidRDefault="00F4036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Data Driven Decisions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top w:val="single" w:sz="8" w:space="0" w:color="000000"/>
                              <w:left w:val="single" w:sz="8" w:space="0" w:color="5A5754"/>
                              <w:bottom w:val="single" w:sz="8" w:space="0" w:color="000000"/>
                              <w:right w:val="single" w:sz="8" w:space="0" w:color="0F0E0E"/>
                            </w:tcBorders>
                            <w:shd w:val="clear" w:color="auto" w:fill="99948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0FB432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Teachers will examine and respond to student data with a menu of interventions within the classroom</w:t>
                            </w:r>
                          </w:p>
                          <w:p w14:paraId="7080A5BF" w14:textId="77777777" w:rsidR="009F01F8" w:rsidRDefault="009F01F8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3873" w:type="dxa"/>
                            <w:tcBorders>
                              <w:top w:val="single" w:sz="8" w:space="0" w:color="000000"/>
                              <w:left w:val="single" w:sz="8" w:space="0" w:color="0F0E0E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948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638A73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Create a student friendly monitoring form which would allow students to be aware of their progress. Provide opportunities for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one on one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student conferences. </w:t>
                            </w:r>
                          </w:p>
                          <w:p w14:paraId="0FC30D36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Provide professional development for all teachers on how to monitor individual student progress. </w:t>
                            </w:r>
                          </w:p>
                          <w:p w14:paraId="48DE8345" w14:textId="77777777" w:rsidR="009F01F8" w:rsidRDefault="00F4036F">
                            <w:pPr>
                              <w:pStyle w:val="TableStyle2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Conduct Quarterly PLC Data Chats </w:t>
                            </w:r>
                          </w:p>
                        </w:tc>
                      </w:tr>
                    </w:tbl>
                    <w:p w14:paraId="1CF16EEC" w14:textId="77777777" w:rsidR="00C87B13" w:rsidRDefault="00C87B13"/>
                  </w:txbxContent>
                </v:textbox>
                <w10:wrap anchorx="page" anchory="page"/>
              </v:rect>
            </w:pict>
          </mc:Fallback>
        </mc:AlternateContent>
      </w:r>
    </w:p>
    <w:sectPr w:rsidR="009F01F8">
      <w:headerReference w:type="default" r:id="rId11"/>
      <w:footerReference w:type="default" r:id="rId12"/>
      <w:pgSz w:w="12240" w:h="15840"/>
      <w:pgMar w:top="360" w:right="360" w:bottom="360" w:left="36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8BAC" w14:textId="77777777" w:rsidR="00F4036F" w:rsidRDefault="00F4036F">
      <w:r>
        <w:separator/>
      </w:r>
    </w:p>
  </w:endnote>
  <w:endnote w:type="continuationSeparator" w:id="0">
    <w:p w14:paraId="09A64CE7" w14:textId="77777777" w:rsidR="00F4036F" w:rsidRDefault="00F4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Cambria"/>
    <w:charset w:val="4D"/>
    <w:family w:val="roman"/>
    <w:pitch w:val="variable"/>
    <w:sig w:usb0="800002FF" w:usb1="5000204B" w:usb2="00000004" w:usb3="00000000" w:csb0="00000197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Copperplate">
    <w:altName w:val="Cambria"/>
    <w:charset w:val="4D"/>
    <w:family w:val="auto"/>
    <w:pitch w:val="variable"/>
    <w:sig w:usb0="80000067" w:usb1="00000000" w:usb2="00000000" w:usb3="00000000" w:csb0="00000111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68CF" w14:textId="77777777" w:rsidR="009F01F8" w:rsidRDefault="009F0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DA54" w14:textId="77777777" w:rsidR="00F4036F" w:rsidRDefault="00F4036F">
      <w:r>
        <w:separator/>
      </w:r>
    </w:p>
  </w:footnote>
  <w:footnote w:type="continuationSeparator" w:id="0">
    <w:p w14:paraId="32345F74" w14:textId="77777777" w:rsidR="00F4036F" w:rsidRDefault="00F4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4C1C" w14:textId="77777777" w:rsidR="009F01F8" w:rsidRDefault="009F01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18D"/>
    <w:multiLevelType w:val="hybridMultilevel"/>
    <w:tmpl w:val="35069130"/>
    <w:lvl w:ilvl="0" w:tplc="6FA20F08">
      <w:start w:val="1"/>
      <w:numFmt w:val="bullet"/>
      <w:lvlText w:val="•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1786DC76">
      <w:start w:val="1"/>
      <w:numFmt w:val="bullet"/>
      <w:lvlText w:val="•"/>
      <w:lvlJc w:val="left"/>
      <w:pPr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1DB879D8">
      <w:start w:val="1"/>
      <w:numFmt w:val="bullet"/>
      <w:lvlText w:val="•"/>
      <w:lvlJc w:val="left"/>
      <w:pPr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B2CE3418">
      <w:start w:val="1"/>
      <w:numFmt w:val="bullet"/>
      <w:lvlText w:val="•"/>
      <w:lvlJc w:val="left"/>
      <w:pPr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C9C2B2EA">
      <w:start w:val="1"/>
      <w:numFmt w:val="bullet"/>
      <w:lvlText w:val="•"/>
      <w:lvlJc w:val="left"/>
      <w:pPr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7272F446">
      <w:start w:val="1"/>
      <w:numFmt w:val="bullet"/>
      <w:lvlText w:val="•"/>
      <w:lvlJc w:val="left"/>
      <w:pPr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A238AEEC">
      <w:start w:val="1"/>
      <w:numFmt w:val="bullet"/>
      <w:lvlText w:val="•"/>
      <w:lvlJc w:val="left"/>
      <w:pPr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229AF3E8">
      <w:start w:val="1"/>
      <w:numFmt w:val="bullet"/>
      <w:lvlText w:val="•"/>
      <w:lvlJc w:val="left"/>
      <w:pPr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9C1AFD16">
      <w:start w:val="1"/>
      <w:numFmt w:val="bullet"/>
      <w:lvlText w:val="•"/>
      <w:lvlJc w:val="left"/>
      <w:pPr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D72D7A"/>
    <w:multiLevelType w:val="hybridMultilevel"/>
    <w:tmpl w:val="CC2063B8"/>
    <w:lvl w:ilvl="0" w:tplc="1F184418">
      <w:start w:val="1"/>
      <w:numFmt w:val="bullet"/>
      <w:lvlText w:val="•"/>
      <w:lvlJc w:val="left"/>
      <w:pPr>
        <w:ind w:left="20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D60C13C0">
      <w:start w:val="1"/>
      <w:numFmt w:val="bullet"/>
      <w:lvlText w:val="•"/>
      <w:lvlJc w:val="left"/>
      <w:pPr>
        <w:ind w:left="36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2C94AC10">
      <w:start w:val="1"/>
      <w:numFmt w:val="bullet"/>
      <w:lvlText w:val="•"/>
      <w:lvlJc w:val="left"/>
      <w:pPr>
        <w:ind w:left="52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4C28F1A2">
      <w:start w:val="1"/>
      <w:numFmt w:val="bullet"/>
      <w:lvlText w:val="•"/>
      <w:lvlJc w:val="left"/>
      <w:pPr>
        <w:ind w:left="6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9AECDBF0">
      <w:start w:val="1"/>
      <w:numFmt w:val="bullet"/>
      <w:lvlText w:val="•"/>
      <w:lvlJc w:val="left"/>
      <w:pPr>
        <w:ind w:left="8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37949058">
      <w:start w:val="1"/>
      <w:numFmt w:val="bullet"/>
      <w:lvlText w:val="•"/>
      <w:lvlJc w:val="left"/>
      <w:pPr>
        <w:ind w:left="100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119E2970">
      <w:start w:val="1"/>
      <w:numFmt w:val="bullet"/>
      <w:lvlText w:val="•"/>
      <w:lvlJc w:val="left"/>
      <w:pPr>
        <w:ind w:left="116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2DB8610E">
      <w:start w:val="1"/>
      <w:numFmt w:val="bullet"/>
      <w:lvlText w:val="•"/>
      <w:lvlJc w:val="left"/>
      <w:pPr>
        <w:ind w:left="132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D6F0522C">
      <w:start w:val="1"/>
      <w:numFmt w:val="bullet"/>
      <w:lvlText w:val="•"/>
      <w:lvlJc w:val="left"/>
      <w:pPr>
        <w:ind w:left="14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05787C"/>
    <w:multiLevelType w:val="hybridMultilevel"/>
    <w:tmpl w:val="F27E54F6"/>
    <w:lvl w:ilvl="0" w:tplc="DC3801AE">
      <w:start w:val="1"/>
      <w:numFmt w:val="bullet"/>
      <w:lvlText w:val="•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AC968C44">
      <w:start w:val="1"/>
      <w:numFmt w:val="bullet"/>
      <w:lvlText w:val="•"/>
      <w:lvlJc w:val="left"/>
      <w:pPr>
        <w:ind w:left="3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8E783DFA">
      <w:start w:val="1"/>
      <w:numFmt w:val="bullet"/>
      <w:lvlText w:val="•"/>
      <w:lvlJc w:val="left"/>
      <w:pPr>
        <w:ind w:left="4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143E090A">
      <w:start w:val="1"/>
      <w:numFmt w:val="bullet"/>
      <w:lvlText w:val="•"/>
      <w:lvlJc w:val="left"/>
      <w:pPr>
        <w:ind w:left="6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2F38F1CE">
      <w:start w:val="1"/>
      <w:numFmt w:val="bullet"/>
      <w:lvlText w:val="•"/>
      <w:lvlJc w:val="left"/>
      <w:pPr>
        <w:ind w:left="80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1236F4BA">
      <w:start w:val="1"/>
      <w:numFmt w:val="bullet"/>
      <w:lvlText w:val="•"/>
      <w:lvlJc w:val="left"/>
      <w:pPr>
        <w:ind w:left="9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0ABAEAFA">
      <w:start w:val="1"/>
      <w:numFmt w:val="bullet"/>
      <w:lvlText w:val="•"/>
      <w:lvlJc w:val="left"/>
      <w:pPr>
        <w:ind w:left="11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1902C704">
      <w:start w:val="1"/>
      <w:numFmt w:val="bullet"/>
      <w:lvlText w:val="•"/>
      <w:lvlJc w:val="left"/>
      <w:pPr>
        <w:ind w:left="12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5E901C3C">
      <w:start w:val="1"/>
      <w:numFmt w:val="bullet"/>
      <w:lvlText w:val="•"/>
      <w:lvlJc w:val="left"/>
      <w:pPr>
        <w:ind w:left="14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4D68FB"/>
    <w:multiLevelType w:val="hybridMultilevel"/>
    <w:tmpl w:val="40E85838"/>
    <w:lvl w:ilvl="0" w:tplc="ED22F708">
      <w:start w:val="1"/>
      <w:numFmt w:val="bullet"/>
      <w:lvlText w:val="•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72F82022">
      <w:start w:val="1"/>
      <w:numFmt w:val="bullet"/>
      <w:lvlText w:val="•"/>
      <w:lvlJc w:val="left"/>
      <w:pPr>
        <w:ind w:left="3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1848EFC0">
      <w:start w:val="1"/>
      <w:numFmt w:val="bullet"/>
      <w:lvlText w:val="•"/>
      <w:lvlJc w:val="left"/>
      <w:pPr>
        <w:ind w:left="4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1C60080A">
      <w:start w:val="1"/>
      <w:numFmt w:val="bullet"/>
      <w:lvlText w:val="•"/>
      <w:lvlJc w:val="left"/>
      <w:pPr>
        <w:ind w:left="6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BE8A5804">
      <w:start w:val="1"/>
      <w:numFmt w:val="bullet"/>
      <w:lvlText w:val="•"/>
      <w:lvlJc w:val="left"/>
      <w:pPr>
        <w:ind w:left="80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05FE529A">
      <w:start w:val="1"/>
      <w:numFmt w:val="bullet"/>
      <w:lvlText w:val="•"/>
      <w:lvlJc w:val="left"/>
      <w:pPr>
        <w:ind w:left="9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60D430AA">
      <w:start w:val="1"/>
      <w:numFmt w:val="bullet"/>
      <w:lvlText w:val="•"/>
      <w:lvlJc w:val="left"/>
      <w:pPr>
        <w:ind w:left="11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38824584">
      <w:start w:val="1"/>
      <w:numFmt w:val="bullet"/>
      <w:lvlText w:val="•"/>
      <w:lvlJc w:val="left"/>
      <w:pPr>
        <w:ind w:left="12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6E760326">
      <w:start w:val="1"/>
      <w:numFmt w:val="bullet"/>
      <w:lvlText w:val="•"/>
      <w:lvlJc w:val="left"/>
      <w:pPr>
        <w:ind w:left="14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E100BD"/>
    <w:multiLevelType w:val="hybridMultilevel"/>
    <w:tmpl w:val="DE8C29B8"/>
    <w:lvl w:ilvl="0" w:tplc="F8F8D83E">
      <w:start w:val="1"/>
      <w:numFmt w:val="bullet"/>
      <w:lvlText w:val="•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7C82013E">
      <w:start w:val="1"/>
      <w:numFmt w:val="bullet"/>
      <w:lvlText w:val="•"/>
      <w:lvlJc w:val="left"/>
      <w:pPr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E21AA39E">
      <w:start w:val="1"/>
      <w:numFmt w:val="bullet"/>
      <w:lvlText w:val="•"/>
      <w:lvlJc w:val="left"/>
      <w:pPr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554CA3F2">
      <w:start w:val="1"/>
      <w:numFmt w:val="bullet"/>
      <w:lvlText w:val="•"/>
      <w:lvlJc w:val="left"/>
      <w:pPr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F1CCA02E">
      <w:start w:val="1"/>
      <w:numFmt w:val="bullet"/>
      <w:lvlText w:val="•"/>
      <w:lvlJc w:val="left"/>
      <w:pPr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724A0A82">
      <w:start w:val="1"/>
      <w:numFmt w:val="bullet"/>
      <w:lvlText w:val="•"/>
      <w:lvlJc w:val="left"/>
      <w:pPr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9B860CB0">
      <w:start w:val="1"/>
      <w:numFmt w:val="bullet"/>
      <w:lvlText w:val="•"/>
      <w:lvlJc w:val="left"/>
      <w:pPr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0D4A4DC4">
      <w:start w:val="1"/>
      <w:numFmt w:val="bullet"/>
      <w:lvlText w:val="•"/>
      <w:lvlJc w:val="left"/>
      <w:pPr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C6068060">
      <w:start w:val="1"/>
      <w:numFmt w:val="bullet"/>
      <w:lvlText w:val="•"/>
      <w:lvlJc w:val="left"/>
      <w:pPr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E46F20"/>
    <w:multiLevelType w:val="hybridMultilevel"/>
    <w:tmpl w:val="D3DC2670"/>
    <w:lvl w:ilvl="0" w:tplc="017A1B20">
      <w:start w:val="1"/>
      <w:numFmt w:val="bullet"/>
      <w:lvlText w:val="•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05D8846A">
      <w:start w:val="1"/>
      <w:numFmt w:val="bullet"/>
      <w:lvlText w:val="•"/>
      <w:lvlJc w:val="left"/>
      <w:pPr>
        <w:ind w:left="3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70167B96">
      <w:start w:val="1"/>
      <w:numFmt w:val="bullet"/>
      <w:lvlText w:val="•"/>
      <w:lvlJc w:val="left"/>
      <w:pPr>
        <w:ind w:left="4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B6EC21DE">
      <w:start w:val="1"/>
      <w:numFmt w:val="bullet"/>
      <w:lvlText w:val="•"/>
      <w:lvlJc w:val="left"/>
      <w:pPr>
        <w:ind w:left="6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B48039A2">
      <w:start w:val="1"/>
      <w:numFmt w:val="bullet"/>
      <w:lvlText w:val="•"/>
      <w:lvlJc w:val="left"/>
      <w:pPr>
        <w:ind w:left="80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4D3A30A6">
      <w:start w:val="1"/>
      <w:numFmt w:val="bullet"/>
      <w:lvlText w:val="•"/>
      <w:lvlJc w:val="left"/>
      <w:pPr>
        <w:ind w:left="9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BE3CA3B2">
      <w:start w:val="1"/>
      <w:numFmt w:val="bullet"/>
      <w:lvlText w:val="•"/>
      <w:lvlJc w:val="left"/>
      <w:pPr>
        <w:ind w:left="11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84CE57AC">
      <w:start w:val="1"/>
      <w:numFmt w:val="bullet"/>
      <w:lvlText w:val="•"/>
      <w:lvlJc w:val="left"/>
      <w:pPr>
        <w:ind w:left="12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D9288112">
      <w:start w:val="1"/>
      <w:numFmt w:val="bullet"/>
      <w:lvlText w:val="•"/>
      <w:lvlJc w:val="left"/>
      <w:pPr>
        <w:ind w:left="14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1038E2"/>
    <w:multiLevelType w:val="hybridMultilevel"/>
    <w:tmpl w:val="D3F27B78"/>
    <w:lvl w:ilvl="0" w:tplc="0F047246">
      <w:start w:val="1"/>
      <w:numFmt w:val="bullet"/>
      <w:lvlText w:val="•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5FBE87F6">
      <w:start w:val="1"/>
      <w:numFmt w:val="bullet"/>
      <w:lvlText w:val="•"/>
      <w:lvlJc w:val="left"/>
      <w:pPr>
        <w:ind w:left="3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87B0E308">
      <w:start w:val="1"/>
      <w:numFmt w:val="bullet"/>
      <w:lvlText w:val="•"/>
      <w:lvlJc w:val="left"/>
      <w:pPr>
        <w:ind w:left="4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6060CEB8">
      <w:start w:val="1"/>
      <w:numFmt w:val="bullet"/>
      <w:lvlText w:val="•"/>
      <w:lvlJc w:val="left"/>
      <w:pPr>
        <w:ind w:left="6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E08C1E00">
      <w:start w:val="1"/>
      <w:numFmt w:val="bullet"/>
      <w:lvlText w:val="•"/>
      <w:lvlJc w:val="left"/>
      <w:pPr>
        <w:ind w:left="80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3970F1E6">
      <w:start w:val="1"/>
      <w:numFmt w:val="bullet"/>
      <w:lvlText w:val="•"/>
      <w:lvlJc w:val="left"/>
      <w:pPr>
        <w:ind w:left="9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C8D2ACD8">
      <w:start w:val="1"/>
      <w:numFmt w:val="bullet"/>
      <w:lvlText w:val="•"/>
      <w:lvlJc w:val="left"/>
      <w:pPr>
        <w:ind w:left="11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6F0C8548">
      <w:start w:val="1"/>
      <w:numFmt w:val="bullet"/>
      <w:lvlText w:val="•"/>
      <w:lvlJc w:val="left"/>
      <w:pPr>
        <w:ind w:left="12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8702F456">
      <w:start w:val="1"/>
      <w:numFmt w:val="bullet"/>
      <w:lvlText w:val="•"/>
      <w:lvlJc w:val="left"/>
      <w:pPr>
        <w:ind w:left="14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8"/>
    <w:rsid w:val="006A7630"/>
    <w:rsid w:val="009F01F8"/>
    <w:rsid w:val="00C87B13"/>
    <w:rsid w:val="00EC097B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2CE5"/>
  <w15:docId w15:val="{F9A9285C-D15D-8B4F-80E1-D6518F50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80" w:line="336" w:lineRule="auto"/>
    </w:pPr>
    <w:rPr>
      <w:rFonts w:ascii="Hoefler Text" w:hAnsi="Hoefler Text" w:cs="Arial Unicode MS"/>
      <w:color w:val="594B3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Avenir Next Regular" w:eastAsia="Avenir Next Regular" w:hAnsi="Avenir Next Regular" w:cs="Avenir Next Regular"/>
      <w:color w:val="594B3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Elegant_Brochure-New">
  <a:themeElements>
    <a:clrScheme name="05_Elegant_Brochure-New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Elegant_Brochure-New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Elegant_Brochure-New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Rankin</cp:lastModifiedBy>
  <cp:revision>2</cp:revision>
  <dcterms:created xsi:type="dcterms:W3CDTF">2021-07-26T13:25:00Z</dcterms:created>
  <dcterms:modified xsi:type="dcterms:W3CDTF">2021-07-26T13:25:00Z</dcterms:modified>
</cp:coreProperties>
</file>